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C67771D" wp14:paraId="4DBB3A9D" wp14:textId="5F9EE7DF">
      <w:pPr>
        <w:spacing w:after="0" w:afterAutospacing="off" w:line="240" w:lineRule="auto"/>
        <w:ind w:left="-20" w:right="-20"/>
        <w:jc w:val="cente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SISTEMA DE INCENTIVOS PARA LA SUSTENTABILIDAD AGROAMBIENTAL DE LOS SUELOS AGROPECUARIOS </w:t>
      </w:r>
    </w:p>
    <w:p xmlns:wp14="http://schemas.microsoft.com/office/word/2010/wordml" w:rsidP="1C67771D" wp14:paraId="33DF9EF3" wp14:textId="0F90A5D0">
      <w:pPr>
        <w:spacing w:after="0" w:afterAutospacing="off" w:line="240" w:lineRule="auto"/>
        <w:ind w:left="-20" w:right="-20"/>
        <w:jc w:val="cente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BASES CONCURSOS N°1 TEMPORADA 2024 </w:t>
      </w:r>
    </w:p>
    <w:p xmlns:wp14="http://schemas.microsoft.com/office/word/2010/wordml" w:rsidP="1C67771D" wp14:paraId="11DA8987" wp14:textId="5E1C9C49">
      <w:pPr>
        <w:spacing w:after="0" w:afterAutospacing="off" w:line="240" w:lineRule="auto"/>
        <w:ind w:left="-20" w:right="-20"/>
        <w:jc w:val="cente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REGIÓN DE MAGALLANES Y ANTÁRTICA CHILENA </w:t>
      </w:r>
    </w:p>
    <w:p xmlns:wp14="http://schemas.microsoft.com/office/word/2010/wordml" w:rsidP="1C67771D" wp14:paraId="1DA895D9" wp14:textId="61BBB1E4">
      <w:pPr>
        <w:pStyle w:val="Normal"/>
        <w:spacing w:after="0" w:afterAutospacing="off" w:line="240" w:lineRule="auto"/>
        <w:ind w:left="-20" w:right="-20"/>
        <w:jc w:val="center"/>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463163F6" wp14:textId="70BFFFFE">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9322D66" wp14:textId="737ABF40">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5A936FA" wp14:textId="0DF3CA0F">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directora regional del Servicio Agrícola y Ganadero (SAG), en virtud de la Ley N°20.412, en adelante la Ley, y del D.S. Nº51 de 2011, publicado con fecha 14 de abril de 2012, modificado por el D.S. N°83 de 2014 y por el D.S. Nº18 de 2015, todos del Ministerio de Agricultura, en adelante el Reglamento, convoca al presente concurso, con fecha de apertura el día 20 de marzo de 2024. </w:t>
      </w:r>
    </w:p>
    <w:p xmlns:wp14="http://schemas.microsoft.com/office/word/2010/wordml" w:rsidP="1C67771D" wp14:paraId="363AF842" wp14:textId="1DA46833">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31B89DC" wp14:textId="0A45746E">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Ley el Reglamento y lo establecido en la Tabla Anual de Costos de las prácticas del Programa, se presumen conocidos por los(as) postulantes y operadores acreditados y les son obligatorios, entendiéndose que son parte integrante de las presentes bases. Tanto la Ley como el Reglamento deben preferirse respecto de estas bases. </w:t>
      </w:r>
    </w:p>
    <w:p xmlns:wp14="http://schemas.microsoft.com/office/word/2010/wordml" w:rsidP="1C67771D" wp14:paraId="6BF2307E" wp14:textId="626364CB">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DEC555C" wp14:textId="3669FD03">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OBJETIVO Y CARÁCTER DEL CONCURSO</w:t>
      </w:r>
    </w:p>
    <w:p xmlns:wp14="http://schemas.microsoft.com/office/word/2010/wordml" w:rsidP="1C67771D" wp14:paraId="40A409CB" wp14:textId="029A5910">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18C96D80" wp14:textId="50B9C112">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Este concurso de carácter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público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tiene por finalidad adjudicar incentivos a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los agricultores y agricultoras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de la Región del Magallanes y de la Antártica Chilena, y comprende el siguiente subprograma y labores:  </w:t>
      </w:r>
    </w:p>
    <w:p xmlns:wp14="http://schemas.microsoft.com/office/word/2010/wordml" w:rsidP="1C67771D" wp14:paraId="0EF3ED1B" wp14:textId="27C94252">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0963705" wp14:textId="0E29FDA4">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Empleo de métodos de intervención del suelo, entre otros, la rotación de cultivos, orientados a evitar su pérdida y erosión, y favorecer su conservación, y las siguientes labores exclusivamente:  </w:t>
      </w:r>
    </w:p>
    <w:p xmlns:wp14="http://schemas.microsoft.com/office/word/2010/wordml" w:rsidP="1C67771D" wp14:paraId="2C807099" wp14:textId="79CE9C9D">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A42903A" wp14:textId="1917819B">
      <w:pPr>
        <w:pStyle w:val="ListParagraph"/>
        <w:numPr>
          <w:ilvl w:val="0"/>
          <w:numId w:val="2"/>
        </w:numPr>
        <w:shd w:val="clear" w:color="auto" w:fill="FFFFFF" w:themeFill="background1"/>
        <w:spacing w:before="0" w:beforeAutospacing="off" w:after="0" w:afterAutospacing="off" w:line="240" w:lineRule="auto"/>
        <w:ind w:left="14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Construcción de aguada profunda (pozo profundo de 20 a 40 m. y mayor a 40 m.) </w:t>
      </w:r>
    </w:p>
    <w:p xmlns:wp14="http://schemas.microsoft.com/office/word/2010/wordml" w:rsidP="1C67771D" wp14:paraId="36EFDB64" wp14:textId="0EBA369A">
      <w:pPr>
        <w:pStyle w:val="ListParagraph"/>
        <w:numPr>
          <w:ilvl w:val="0"/>
          <w:numId w:val="2"/>
        </w:numPr>
        <w:shd w:val="clear" w:color="auto" w:fill="FFFFFF" w:themeFill="background1"/>
        <w:spacing w:before="0" w:beforeAutospacing="off" w:after="0" w:afterAutospacing="off" w:line="240" w:lineRule="auto"/>
        <w:ind w:left="14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Construcción de aguada intermedia (noria) </w:t>
      </w:r>
    </w:p>
    <w:p xmlns:wp14="http://schemas.microsoft.com/office/word/2010/wordml" w:rsidP="1C67771D" wp14:paraId="77099183" wp14:textId="4C3A1F6B">
      <w:pPr>
        <w:pStyle w:val="ListParagraph"/>
        <w:numPr>
          <w:ilvl w:val="0"/>
          <w:numId w:val="2"/>
        </w:numPr>
        <w:shd w:val="clear" w:color="auto" w:fill="FFFFFF" w:themeFill="background1"/>
        <w:spacing w:before="0" w:beforeAutospacing="off" w:after="0" w:afterAutospacing="off" w:line="240" w:lineRule="auto"/>
        <w:ind w:left="14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Establecimiento de sistema de abrevaderos, considerando:  </w:t>
      </w:r>
    </w:p>
    <w:p xmlns:wp14="http://schemas.microsoft.com/office/word/2010/wordml" w:rsidP="1C67771D" wp14:paraId="5415DE21" wp14:textId="0B3DDDD4">
      <w:pPr>
        <w:pStyle w:val="ListParagraph"/>
        <w:numPr>
          <w:ilvl w:val="0"/>
          <w:numId w:val="2"/>
        </w:numPr>
        <w:shd w:val="clear" w:color="auto" w:fill="FFFFFF" w:themeFill="background1"/>
        <w:spacing w:before="0" w:beforeAutospacing="off" w:after="0" w:afterAutospacing="off" w:line="240" w:lineRule="auto"/>
        <w:ind w:left="14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sistema de distribución (mangueras tipo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plansa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y  </w:t>
      </w:r>
    </w:p>
    <w:p xmlns:wp14="http://schemas.microsoft.com/office/word/2010/wordml" w:rsidP="1C67771D" wp14:paraId="0E7727FE" wp14:textId="62040ED2">
      <w:pPr>
        <w:pStyle w:val="ListParagraph"/>
        <w:numPr>
          <w:ilvl w:val="0"/>
          <w:numId w:val="2"/>
        </w:numPr>
        <w:shd w:val="clear" w:color="auto" w:fill="FFFFFF" w:themeFill="background1"/>
        <w:spacing w:before="0" w:beforeAutospacing="off" w:after="0" w:afterAutospacing="off" w:line="240" w:lineRule="auto"/>
        <w:ind w:left="14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estanques plásticos (bebederos de 500 y de 1000 L.) </w:t>
      </w:r>
    </w:p>
    <w:p xmlns:wp14="http://schemas.microsoft.com/office/word/2010/wordml" w:rsidP="1C67771D" wp14:paraId="5EAAA2F7" wp14:textId="113BC149">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2EE5FF4" wp14:textId="6D1A0FA7">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Las personas interesadas podrán postular a incentivos respecto de una o más de las prácticas señaladas precedentemente los que en conjunto no podrán exceder de 160 UTM por beneficiario(a) en un año presupuestario, incluyendo los incentivos de planes de manejo aprobados en años anteriores y aún en ejecución, sin perjuicio de lo dispuesto en el artículo N°11 de la Ley.</w:t>
      </w:r>
    </w:p>
    <w:p xmlns:wp14="http://schemas.microsoft.com/office/word/2010/wordml" w:rsidP="1C67771D" wp14:paraId="5518AFE2" wp14:textId="3A5D76BC">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C0654DC" wp14:textId="3C7CE868">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Los interesados que hayan obtenido incentivos del sistema, sea a través de los concursos implementados por el SAG o por INDAP, sólo podrán postular nuevamente al beneficio, respecto del mismo predio, una vez que hayan cumplido totalmente el plan de manejo anteriormente aprobado.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Lo anterior, sin perjuicio de aquellos predios correspondientes a planes de manejo que, habiendo justificado la imposibilidad de dar cumplimiento a la ejecución total de las prácticas comprometidas, hayan sido pagados proporcionalmente.</w:t>
      </w:r>
    </w:p>
    <w:p xmlns:wp14="http://schemas.microsoft.com/office/word/2010/wordml" w:rsidP="1C67771D" wp14:paraId="3DB1A189" wp14:textId="4A8C7D2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AF04B1F" wp14:textId="7E31A5C3">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Para el caso de los(as) pequeños(as) productores(as) agrícolas, los costos de la asistencia técnica destinada a apoyarlos en la elaboración y ejecución de sus planes de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manejo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se considerarán dentro de los costos susceptibles de ser bonificados y dentro de los máximos ya señalados, siempre que el plan de manejo se apruebe por el Servicio y obtenga la bonificación. En todo caso, el tope máximo posible de bonificar por estos conceptos será de hasta 4 UTM en el caso de asistencia técnica para la elaboración del plan de manejo y de hasta 4 UTM en el caso de asistencia técnica para la ejecución del plan de manejo.</w:t>
      </w:r>
    </w:p>
    <w:p xmlns:wp14="http://schemas.microsoft.com/office/word/2010/wordml" w:rsidP="1C67771D" wp14:paraId="7E39E2E9" wp14:textId="17ABFD3E">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A1DB038" wp14:textId="2C46159D">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Con todo, la bonificación máxima destinada a la elaboración de un plan de manejo se calculará sobre la base de los siguientes criterios: a) proporción entre la superficie a intervenir por el plan de manejo respecto de la superficie total predial de uso agropecuario; b) tasa de pobreza multidimensional por comuna, y c) plan de manejo de postulante sin bonificaciones previas (nuevo beneficiario). </w:t>
      </w:r>
    </w:p>
    <w:p xmlns:wp14="http://schemas.microsoft.com/office/word/2010/wordml" w:rsidP="1C67771D" wp14:paraId="3D106324" wp14:textId="5ADD9A04">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F6A0D89" wp14:textId="21D29441">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Valor máximo de bonificación por este concepto se calculará de la siguiente manera:</w:t>
      </w:r>
    </w:p>
    <w:p xmlns:wp14="http://schemas.microsoft.com/office/word/2010/wordml" w:rsidP="1C67771D" wp14:paraId="374A6C76" wp14:textId="69A21695">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9EAEF71" wp14:textId="417F855E">
      <w:pPr>
        <w:spacing w:after="0" w:afterAutospacing="off" w:line="240" w:lineRule="auto"/>
        <w:ind w:left="360" w:right="36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Bonificación máxima por elaboración = 4 UTM x (0,35 * factor de proporción de superficie + 0,35 * factor de comuna + 0,30 * Factor Nuevo Beneficiario) </w:t>
      </w:r>
    </w:p>
    <w:p xmlns:wp14="http://schemas.microsoft.com/office/word/2010/wordml" w:rsidP="1C67771D" wp14:paraId="6B358FE4" wp14:textId="065A4E01">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8142F8F" wp14:textId="79EF9421">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Donde: </w:t>
      </w:r>
    </w:p>
    <w:tbl>
      <w:tblPr>
        <w:tblStyle w:val="TableGrid"/>
        <w:tblW w:w="0" w:type="auto"/>
        <w:jc w:val="center"/>
        <w:tblBorders>
          <w:top w:val="single" w:sz="6"/>
          <w:left w:val="single" w:sz="6"/>
          <w:bottom w:val="single" w:sz="6"/>
          <w:right w:val="single" w:sz="6"/>
        </w:tblBorders>
        <w:tblLayout w:type="fixed"/>
        <w:tblLook w:val="06A0" w:firstRow="1" w:lastRow="0" w:firstColumn="1" w:lastColumn="0" w:noHBand="1" w:noVBand="1"/>
      </w:tblPr>
      <w:tblGrid>
        <w:gridCol w:w="3700"/>
        <w:gridCol w:w="1425"/>
      </w:tblGrid>
      <w:tr w:rsidR="1C67771D" w:rsidTr="1C67771D" w14:paraId="4C5AE854">
        <w:trPr>
          <w:trHeight w:val="300"/>
        </w:trPr>
        <w:tc>
          <w:tcPr>
            <w:tcW w:w="370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34407A81" w14:textId="690F7F51">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Factor de proporción de superficie </w:t>
            </w:r>
          </w:p>
        </w:tc>
        <w:tc>
          <w:tcPr>
            <w:tcW w:w="14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5E028840" w14:textId="10F7EFD0">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Proporción </w:t>
            </w:r>
          </w:p>
        </w:tc>
      </w:tr>
      <w:tr w:rsidR="1C67771D" w:rsidTr="1C67771D" w14:paraId="4E12DFF7">
        <w:trPr>
          <w:trHeight w:val="300"/>
        </w:trPr>
        <w:tc>
          <w:tcPr>
            <w:tcW w:w="370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529A4251" w14:textId="3EF43301">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1,0 </w:t>
            </w:r>
          </w:p>
        </w:tc>
        <w:tc>
          <w:tcPr>
            <w:tcW w:w="14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464E6CE7" w14:textId="74086211">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&gt; 0,8 </w:t>
            </w:r>
          </w:p>
        </w:tc>
      </w:tr>
      <w:tr w:rsidR="1C67771D" w:rsidTr="1C67771D" w14:paraId="2AB2C252">
        <w:trPr>
          <w:trHeight w:val="300"/>
        </w:trPr>
        <w:tc>
          <w:tcPr>
            <w:tcW w:w="370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3F088785" w14:textId="6409FC45">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0,667 </w:t>
            </w:r>
          </w:p>
        </w:tc>
        <w:tc>
          <w:tcPr>
            <w:tcW w:w="14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2F116790" w14:textId="7FC638EA">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0,5 a 0,8 </w:t>
            </w:r>
          </w:p>
        </w:tc>
      </w:tr>
      <w:tr w:rsidR="1C67771D" w:rsidTr="1C67771D" w14:paraId="78B08538">
        <w:trPr>
          <w:trHeight w:val="300"/>
        </w:trPr>
        <w:tc>
          <w:tcPr>
            <w:tcW w:w="370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7EE5A4C0" w14:textId="4F59C82F">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0,333 </w:t>
            </w:r>
          </w:p>
        </w:tc>
        <w:tc>
          <w:tcPr>
            <w:tcW w:w="14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78A9386A" w14:textId="09106754">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&lt; 0,5 </w:t>
            </w:r>
          </w:p>
        </w:tc>
      </w:tr>
    </w:tbl>
    <w:p xmlns:wp14="http://schemas.microsoft.com/office/word/2010/wordml" w:rsidP="1C67771D" wp14:paraId="24B636E6" wp14:textId="7377E0E5">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tbl>
      <w:tblPr>
        <w:tblStyle w:val="TableGrid"/>
        <w:tblW w:w="0" w:type="auto"/>
        <w:jc w:val="center"/>
        <w:tblBorders>
          <w:top w:val="single" w:sz="6"/>
          <w:left w:val="single" w:sz="6"/>
          <w:bottom w:val="single" w:sz="6"/>
          <w:right w:val="single" w:sz="6"/>
        </w:tblBorders>
        <w:tblLayout w:type="fixed"/>
        <w:tblLook w:val="06A0" w:firstRow="1" w:lastRow="0" w:firstColumn="1" w:lastColumn="0" w:noHBand="1" w:noVBand="1"/>
      </w:tblPr>
      <w:tblGrid>
        <w:gridCol w:w="2208"/>
        <w:gridCol w:w="5314"/>
      </w:tblGrid>
      <w:tr w:rsidR="1C67771D" w:rsidTr="1C67771D" w14:paraId="6DA229FA">
        <w:trPr>
          <w:trHeight w:val="300"/>
        </w:trPr>
        <w:tc>
          <w:tcPr>
            <w:tcW w:w="2208"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4A445933" w14:textId="7DD7EBCD">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Factor por comuna </w:t>
            </w:r>
          </w:p>
        </w:tc>
        <w:tc>
          <w:tcPr>
            <w:tcW w:w="531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4EB51066" w14:textId="3D1728D3">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Tasa de pobreza multidimensional por comuna (%) </w:t>
            </w:r>
          </w:p>
        </w:tc>
      </w:tr>
      <w:tr w:rsidR="1C67771D" w:rsidTr="1C67771D" w14:paraId="54BE9F95">
        <w:trPr>
          <w:trHeight w:val="300"/>
        </w:trPr>
        <w:tc>
          <w:tcPr>
            <w:tcW w:w="2208"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2F85388D" w14:textId="120472A3">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1,0 </w:t>
            </w:r>
          </w:p>
        </w:tc>
        <w:tc>
          <w:tcPr>
            <w:tcW w:w="531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5E53BA69" w14:textId="2BC5A767">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&gt; 28% </w:t>
            </w:r>
          </w:p>
        </w:tc>
      </w:tr>
      <w:tr w:rsidR="1C67771D" w:rsidTr="1C67771D" w14:paraId="7E05058E">
        <w:trPr>
          <w:trHeight w:val="300"/>
        </w:trPr>
        <w:tc>
          <w:tcPr>
            <w:tcW w:w="2208"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5400DCD7" w14:textId="36373057">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0,667 </w:t>
            </w:r>
          </w:p>
        </w:tc>
        <w:tc>
          <w:tcPr>
            <w:tcW w:w="531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4DC591BD" w14:textId="1D7931EB">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22 a 28% </w:t>
            </w:r>
          </w:p>
        </w:tc>
      </w:tr>
      <w:tr w:rsidR="1C67771D" w:rsidTr="1C67771D" w14:paraId="0AC5CF41">
        <w:trPr>
          <w:trHeight w:val="300"/>
        </w:trPr>
        <w:tc>
          <w:tcPr>
            <w:tcW w:w="2208"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0BD64E7D" w14:textId="4A907F5D">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0,333 </w:t>
            </w:r>
          </w:p>
        </w:tc>
        <w:tc>
          <w:tcPr>
            <w:tcW w:w="531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624273BB" w14:textId="08BCCD1C">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&lt; 22% </w:t>
            </w:r>
          </w:p>
        </w:tc>
      </w:tr>
    </w:tbl>
    <w:p xmlns:wp14="http://schemas.microsoft.com/office/word/2010/wordml" w:rsidP="1C67771D" wp14:paraId="2165D85B" wp14:textId="22310436">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tbl>
      <w:tblPr>
        <w:tblStyle w:val="TableGrid"/>
        <w:tblW w:w="0" w:type="auto"/>
        <w:jc w:val="center"/>
        <w:tblBorders>
          <w:top w:val="single" w:sz="6"/>
          <w:left w:val="single" w:sz="6"/>
          <w:bottom w:val="single" w:sz="6"/>
          <w:right w:val="single" w:sz="6"/>
        </w:tblBorders>
        <w:tblLayout w:type="fixed"/>
        <w:tblLook w:val="06A0" w:firstRow="1" w:lastRow="0" w:firstColumn="1" w:lastColumn="0" w:noHBand="1" w:noVBand="1"/>
      </w:tblPr>
      <w:tblGrid>
        <w:gridCol w:w="3137"/>
        <w:gridCol w:w="3566"/>
      </w:tblGrid>
      <w:tr w:rsidR="1C67771D" w:rsidTr="1C67771D" w14:paraId="260A8056">
        <w:trPr>
          <w:trHeight w:val="300"/>
        </w:trPr>
        <w:tc>
          <w:tcPr>
            <w:tcW w:w="3137"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487EF191" w14:textId="6EA14388">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Factor de nuevo beneficiario </w:t>
            </w:r>
          </w:p>
        </w:tc>
        <w:tc>
          <w:tcPr>
            <w:tcW w:w="35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74256B91" w14:textId="2E938297">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Postulante con beneficio anterior </w:t>
            </w:r>
          </w:p>
        </w:tc>
      </w:tr>
      <w:tr w:rsidR="1C67771D" w:rsidTr="1C67771D" w14:paraId="28D5A05A">
        <w:trPr>
          <w:trHeight w:val="300"/>
        </w:trPr>
        <w:tc>
          <w:tcPr>
            <w:tcW w:w="3137"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4CB95956" w14:textId="604D8468">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1,0 </w:t>
            </w:r>
          </w:p>
        </w:tc>
        <w:tc>
          <w:tcPr>
            <w:tcW w:w="35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65AC582B" w14:textId="358BEFB3">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No </w:t>
            </w:r>
          </w:p>
        </w:tc>
      </w:tr>
      <w:tr w:rsidR="1C67771D" w:rsidTr="1C67771D" w14:paraId="0941D710">
        <w:trPr>
          <w:trHeight w:val="300"/>
        </w:trPr>
        <w:tc>
          <w:tcPr>
            <w:tcW w:w="3137"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0BD0A9EC" w14:textId="51801264">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0,5 </w:t>
            </w:r>
          </w:p>
        </w:tc>
        <w:tc>
          <w:tcPr>
            <w:tcW w:w="35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4A4F20B8" w14:textId="23B2CBBE">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Si </w:t>
            </w:r>
          </w:p>
        </w:tc>
      </w:tr>
    </w:tbl>
    <w:p xmlns:wp14="http://schemas.microsoft.com/office/word/2010/wordml" w:rsidP="1C67771D" wp14:paraId="65A7B569" wp14:textId="6397FB74">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A4E7B51" wp14:textId="64889234">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bonificación de la asistencia técnica para la ejecución del plan de manejo se considerará respecto de todas las prácticas contenidas en la Tabla de Costo para la Región de Magallanes y Antártica Chilena.   </w:t>
      </w:r>
    </w:p>
    <w:p xmlns:wp14="http://schemas.microsoft.com/office/word/2010/wordml" w:rsidP="1C67771D" wp14:paraId="3E8DDABB" wp14:textId="69A75785">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3D4B5A6" wp14:textId="7226843F">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plazo tope de ejecución de las últimas labores para los planes de manejo no podrá exceder el día 15 de noviembre de 2024.  </w:t>
      </w:r>
    </w:p>
    <w:p xmlns:wp14="http://schemas.microsoft.com/office/word/2010/wordml" w:rsidP="1C67771D" wp14:paraId="16437E13" wp14:textId="294CC35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6BF1737" wp14:textId="5781ADEA">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incentivos a los planes de manejo seleccionados favorecerán por una única vez una misma superficie, exceptuando:  </w:t>
      </w:r>
    </w:p>
    <w:p xmlns:wp14="http://schemas.microsoft.com/office/word/2010/wordml" w:rsidP="1C67771D" wp14:paraId="356223B1" wp14:textId="0D755580">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A3E717D" wp14:textId="2CF08883">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Aquellas prácticas complementarias. Al respecto, se entenderán por prácticas complementarias aquellas que, ejecutándose en una misma superficie con diferentes propósitos técnicos, contribuyen directamente al logro de los objetivos del Programa. Así, son prácticas complementarias las que ejecutándose en un mismo potrero cumplen copulativamente con lo siguiente:  </w:t>
      </w:r>
    </w:p>
    <w:p xmlns:wp14="http://schemas.microsoft.com/office/word/2010/wordml" w:rsidP="1C67771D" wp14:paraId="5D9CD739" wp14:textId="59C09C8B">
      <w:pPr>
        <w:spacing w:after="0" w:afterAutospacing="off" w:line="240" w:lineRule="auto"/>
        <w:ind w:left="36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 persiguen fines distintos,  </w:t>
      </w:r>
    </w:p>
    <w:p xmlns:wp14="http://schemas.microsoft.com/office/word/2010/wordml" w:rsidP="1C67771D" wp14:paraId="484B50B5" wp14:textId="594ACD54">
      <w:pPr>
        <w:spacing w:after="0" w:afterAutospacing="off" w:line="240" w:lineRule="auto"/>
        <w:ind w:left="36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b) parte o la totalidad de los costos de una no están incorporados en los costos de la otra, y</w:t>
      </w:r>
    </w:p>
    <w:p xmlns:wp14="http://schemas.microsoft.com/office/word/2010/wordml" w:rsidP="1C67771D" wp14:paraId="36DBEEBE" wp14:textId="2A0A3636">
      <w:pPr>
        <w:spacing w:after="0" w:afterAutospacing="off" w:line="240" w:lineRule="auto"/>
        <w:ind w:left="36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 la ejecución de una no obsta al cumplimiento de los objetivos de la otra. </w:t>
      </w:r>
    </w:p>
    <w:p xmlns:wp14="http://schemas.microsoft.com/office/word/2010/wordml" w:rsidP="1C67771D" wp14:paraId="2AE711A7" wp14:textId="4E355511">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Aquellas superficies afectadas por emergencias agrícolas o catástrofes declaradas por la autoridad competente, o por razones de fuerza mayor calificadas por la directora regional. </w:t>
      </w:r>
    </w:p>
    <w:p xmlns:wp14="http://schemas.microsoft.com/office/word/2010/wordml" w:rsidP="1C67771D" wp14:paraId="3F5F66D8" wp14:textId="11AFB45E">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Aquellas superficies intervenidas con prácticas asociadas al subprograma de “Eliminación, limpieza o confinamiento de impedimentos físicos o químicos”, la cantidad de veces que podrá ser intervenida esta misma superficie con las actividades de los restantes subprogramas, dependerá de la segunda práctica que en ellos se implemente, según la evaluación de carácter técnico. </w:t>
      </w:r>
    </w:p>
    <w:p xmlns:wp14="http://schemas.microsoft.com/office/word/2010/wordml" w:rsidP="1C67771D" wp14:paraId="5246216F" wp14:textId="2FF181E5">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F675512" wp14:textId="02C46C2A">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Los incentivos a que se refieren estas bases serán compatibles con los establecidos en otros cuerpos legales o reglamentarios sobre fomento a la actividad agropecuaria, forestal y ambiental, pero el conjunto de los que obtenga un/a mismo/a productor/a respecto de un mismo predio y de una misma práctica, no podrá exceder el 100% de los costos de las labores o insumos bonificados.</w:t>
      </w:r>
    </w:p>
    <w:p xmlns:wp14="http://schemas.microsoft.com/office/word/2010/wordml" w:rsidP="1C67771D" wp14:paraId="1F11CE11" wp14:textId="76CC021B">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41F2B71" wp14:textId="03124B7F">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Los montos máximos a bonificar se calcularán de acuerdo con los porcentajes indicados a continuación, aplicados a los costos netos de cada práctica y/o labor señalada en la Tabla Anual de Costos vigente al momento de la recepción de la postulación.</w:t>
      </w:r>
    </w:p>
    <w:p xmlns:wp14="http://schemas.microsoft.com/office/word/2010/wordml" wp14:paraId="53AFBB6C" wp14:textId="1B32B115"/>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015"/>
        <w:gridCol w:w="5464"/>
      </w:tblGrid>
      <w:tr w:rsidR="1C67771D" w:rsidTr="1C67771D" w14:paraId="00C146CA">
        <w:trPr>
          <w:trHeight w:val="300"/>
        </w:trPr>
        <w:tc>
          <w:tcPr>
            <w:tcW w:w="40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3E9DFDC9" w14:textId="50E58060">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ACTIVIDADES BONIFICABLES </w:t>
            </w:r>
          </w:p>
        </w:tc>
        <w:tc>
          <w:tcPr>
            <w:tcW w:w="546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1A81BDD8" w14:textId="06FDC7F3">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PORCENTAJE DE INCENTIVO </w:t>
            </w:r>
          </w:p>
        </w:tc>
      </w:tr>
      <w:tr w:rsidR="1C67771D" w:rsidTr="1C67771D" w14:paraId="5799463F">
        <w:trPr>
          <w:trHeight w:val="300"/>
        </w:trPr>
        <w:tc>
          <w:tcPr>
            <w:tcW w:w="40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398C0309" w14:textId="27A70D94">
            <w:pPr>
              <w:pStyle w:val="Normal"/>
              <w:spacing w:before="0" w:beforeAutospacing="off" w:after="0" w:afterAutospacing="off" w:line="240" w:lineRule="auto"/>
              <w:ind w:left="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Empleo de métodos de intervención del suelo, entre </w:t>
            </w:r>
            <w:r w:rsidRPr="1C67771D" w:rsidR="55D4BAE3">
              <w:rPr>
                <w:rFonts w:ascii="Arial" w:hAnsi="Arial" w:eastAsia="Arial" w:cs="Arial"/>
                <w:b w:val="0"/>
                <w:bCs w:val="0"/>
                <w:i w:val="0"/>
                <w:iCs w:val="0"/>
                <w:caps w:val="0"/>
                <w:smallCaps w:val="0"/>
                <w:color w:val="000000" w:themeColor="text1" w:themeTint="FF" w:themeShade="FF"/>
                <w:sz w:val="22"/>
                <w:szCs w:val="22"/>
              </w:rPr>
              <w:t>otra rotación</w:t>
            </w:r>
            <w:r w:rsidRPr="1C67771D" w:rsidR="1C67771D">
              <w:rPr>
                <w:rFonts w:ascii="Arial" w:hAnsi="Arial" w:eastAsia="Arial" w:cs="Arial"/>
                <w:b w:val="0"/>
                <w:bCs w:val="0"/>
                <w:i w:val="0"/>
                <w:iCs w:val="0"/>
                <w:caps w:val="0"/>
                <w:smallCaps w:val="0"/>
                <w:color w:val="000000" w:themeColor="text1" w:themeTint="FF" w:themeShade="FF"/>
                <w:sz w:val="22"/>
                <w:szCs w:val="22"/>
              </w:rPr>
              <w:t xml:space="preserve"> de cultivos, orientados a evitar su pérdida y erosión, y a favorecer su conservación.  </w:t>
            </w:r>
          </w:p>
          <w:p w:rsidR="1C67771D" w:rsidP="1C67771D" w:rsidRDefault="1C67771D" w14:paraId="3D73FCAB" w14:textId="5E6D1D77">
            <w:pPr>
              <w:spacing w:before="0" w:beforeAutospacing="off" w:after="0" w:afterAutospacing="off" w:line="240" w:lineRule="auto"/>
              <w:ind w:left="-20" w:right="-20"/>
              <w:jc w:val="left"/>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 </w:t>
            </w:r>
          </w:p>
          <w:p w:rsidR="1C67771D" w:rsidP="1C67771D" w:rsidRDefault="1C67771D" w14:paraId="52F1462D" w14:textId="7BDE0E62">
            <w:pPr>
              <w:spacing w:before="0" w:beforeAutospacing="off" w:after="0" w:afterAutospacing="off" w:line="240" w:lineRule="auto"/>
              <w:ind w:left="-20" w:right="-20"/>
              <w:jc w:val="left"/>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Para las siguientes labores:  </w:t>
            </w:r>
          </w:p>
          <w:p w:rsidR="1C67771D" w:rsidP="1C67771D" w:rsidRDefault="1C67771D" w14:paraId="41F4F542" w14:textId="2E16AE8F">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Construcción aguada profunda (entre 20 y 40 m. y sobre 40 m.);  </w:t>
            </w:r>
          </w:p>
          <w:p w:rsidR="1C67771D" w:rsidP="1C67771D" w:rsidRDefault="1C67771D" w14:paraId="5F30CB80" w14:textId="4F9861F6">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Construcción aguada intermedia;  </w:t>
            </w:r>
          </w:p>
          <w:p w:rsidR="1C67771D" w:rsidP="1C67771D" w:rsidRDefault="1C67771D" w14:paraId="2CD0A2A1" w14:textId="70077110">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Sistema de distribución y </w:t>
            </w:r>
          </w:p>
          <w:p w:rsidR="1C67771D" w:rsidP="1C67771D" w:rsidRDefault="1C67771D" w14:paraId="3E43F523" w14:textId="1D42E583">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Bebederos (de 500 y de 1000 L.) </w:t>
            </w:r>
          </w:p>
        </w:tc>
        <w:tc>
          <w:tcPr>
            <w:tcW w:w="546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center"/>
          </w:tcPr>
          <w:p w:rsidR="1C67771D" w:rsidP="1C67771D" w:rsidRDefault="1C67771D" w14:paraId="580473E7" w14:textId="0925F570">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Hasta el 90, 70 o 50% según se trate de pequeños, medianos o grandes productores agrícolas respectivamente, de los costos netos, de acuerdo con la Tabla Anual de Costos, del método de intervención del suelo que se decida aplicar.  </w:t>
            </w:r>
          </w:p>
          <w:p w:rsidR="1C67771D" w:rsidP="1C67771D" w:rsidRDefault="1C67771D" w14:paraId="00512E1A" w14:textId="7AE9A0C3">
            <w:pPr>
              <w:spacing w:before="0" w:beforeAutospacing="off" w:after="0" w:afterAutospacing="off" w:line="240" w:lineRule="auto"/>
              <w:ind w:left="-20" w:right="-20"/>
              <w:jc w:val="both"/>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 </w:t>
            </w:r>
          </w:p>
          <w:p w:rsidR="1C67771D" w:rsidP="1C67771D" w:rsidRDefault="1C67771D" w14:paraId="7DCD49E7" w14:textId="1F707076">
            <w:pPr>
              <w:spacing w:before="0" w:beforeAutospacing="off" w:after="0" w:afterAutospacing="off" w:line="240" w:lineRule="auto"/>
              <w:ind w:left="-20" w:right="-20"/>
              <w:jc w:val="both"/>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El nivel mínimo técnico de las distintas prácticas consideradas en este </w:t>
            </w:r>
            <w:r w:rsidRPr="1C67771D" w:rsidR="1C67771D">
              <w:rPr>
                <w:rFonts w:ascii="Arial" w:hAnsi="Arial" w:eastAsia="Arial" w:cs="Arial"/>
                <w:b w:val="0"/>
                <w:bCs w:val="0"/>
                <w:i w:val="0"/>
                <w:iCs w:val="0"/>
                <w:caps w:val="0"/>
                <w:smallCaps w:val="0"/>
                <w:color w:val="000000" w:themeColor="text1" w:themeTint="FF" w:themeShade="FF"/>
                <w:sz w:val="22"/>
                <w:szCs w:val="22"/>
              </w:rPr>
              <w:t>subprograma,</w:t>
            </w:r>
            <w:r w:rsidRPr="1C67771D" w:rsidR="1C67771D">
              <w:rPr>
                <w:rFonts w:ascii="Arial" w:hAnsi="Arial" w:eastAsia="Arial" w:cs="Arial"/>
                <w:b w:val="0"/>
                <w:bCs w:val="0"/>
                <w:i w:val="0"/>
                <w:iCs w:val="0"/>
                <w:caps w:val="0"/>
                <w:smallCaps w:val="0"/>
                <w:color w:val="000000" w:themeColor="text1" w:themeTint="FF" w:themeShade="FF"/>
                <w:sz w:val="22"/>
                <w:szCs w:val="22"/>
              </w:rPr>
              <w:t xml:space="preserve"> corresponderá a las especificaciones técnicas que para cada una de ellas resulten definidas en la Tabla Anual de Costos vigente al momento de la recepción de la postulación. </w:t>
            </w:r>
          </w:p>
        </w:tc>
      </w:tr>
    </w:tbl>
    <w:p xmlns:wp14="http://schemas.microsoft.com/office/word/2010/wordml" w:rsidP="1C67771D" wp14:paraId="2A3D5941" wp14:textId="1582E950">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Nota: Se entiende por costo neto el valor del insumo sin el IVA. </w:t>
      </w:r>
    </w:p>
    <w:p xmlns:wp14="http://schemas.microsoft.com/office/word/2010/wordml" w:rsidP="1C67771D" wp14:paraId="1FB00263" wp14:textId="3C69B9AE">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2E671DF" wp14:textId="437E277C">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Debe entenderse por PREDIO aquella superficie que se encuentra debidamente delimitada e inscrita en el Conservador de Bienes Raíces correspondiente, destinadas preferentemente a la producción agropecuaria. Se considerarán en esta definición: </w:t>
      </w:r>
    </w:p>
    <w:p xmlns:wp14="http://schemas.microsoft.com/office/word/2010/wordml" w:rsidP="1C67771D" wp14:paraId="6214CBBB" wp14:textId="1B0BD1F3">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Las unidades productivas compuestas por uno o más roles. </w:t>
      </w:r>
    </w:p>
    <w:p xmlns:wp14="http://schemas.microsoft.com/office/word/2010/wordml" w:rsidP="1C67771D" wp14:paraId="795DC3CD" wp14:textId="54895AEE">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bienes inmuebles o derechos reales sobre dichos bienes de los que sean dueños las comunidades indígenas. </w:t>
      </w:r>
    </w:p>
    <w:p xmlns:wp14="http://schemas.microsoft.com/office/word/2010/wordml" w:rsidP="1C67771D" wp14:paraId="4ABFE2B9" wp14:textId="78EEFDEE">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asignatarios de goces individuales y los titulares de otros derechos reales de uso de conformidad con la Ley Nº19.253. </w:t>
      </w:r>
    </w:p>
    <w:p xmlns:wp14="http://schemas.microsoft.com/office/word/2010/wordml" w:rsidP="1C67771D" wp14:paraId="0EFD7561" wp14:textId="45E8E70E">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A512AAB" wp14:textId="7EADFED9">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planes de manejo podrán incluir prácticas o labores con fecha de ejecución anterior a la fecha de convocatoria del presente concurso, siempre y cuando se atiendan las disposiciones establecidas en la letra F del punto 4.1 de estas bases. </w:t>
      </w:r>
    </w:p>
    <w:p xmlns:wp14="http://schemas.microsoft.com/office/word/2010/wordml" w:rsidP="1C67771D" wp14:paraId="7D641624" wp14:textId="3AAD80A9">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9669DFF" wp14:textId="15B5A53D">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725E6C1B">
        <w:rPr>
          <w:rFonts w:ascii="Arial" w:hAnsi="Arial" w:eastAsia="Arial" w:cs="Arial"/>
          <w:b w:val="1"/>
          <w:bCs w:val="1"/>
          <w:i w:val="0"/>
          <w:iCs w:val="0"/>
          <w:caps w:val="0"/>
          <w:smallCaps w:val="0"/>
          <w:noProof w:val="0"/>
          <w:color w:val="000000" w:themeColor="text1" w:themeTint="FF" w:themeShade="FF"/>
          <w:sz w:val="22"/>
          <w:szCs w:val="22"/>
          <w:lang w:val="es-ES"/>
        </w:rPr>
        <w:t>SOBRE QUIENES PUEDEN POSTULAR</w:t>
      </w:r>
    </w:p>
    <w:p xmlns:wp14="http://schemas.microsoft.com/office/word/2010/wordml" w:rsidP="1C67771D" wp14:paraId="2934CD69" wp14:textId="183B02DD">
      <w:pPr>
        <w:pStyle w:val="Normal"/>
        <w:shd w:val="clear" w:color="auto" w:fill="FFFFFF" w:themeFill="background1"/>
        <w:spacing w:before="0" w:beforeAutospacing="off" w:after="0" w:afterAutospacing="off" w:line="240" w:lineRule="auto"/>
        <w:ind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51A677B" wp14:textId="12F82E97">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términos generales, podrán participar y obtener los beneficios otorgados por este Concurso aquellas personas, tanto naturales como jurídicas, que sean propietarias o copropietarias, usufructuarias, arrendatarias, medieras o comodatarias de los suelos que propongan intervenir.</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Quedan excluidas de esta posibilidad las personas que posean la calidad de nudo propietario del predio postulado.</w:t>
      </w:r>
    </w:p>
    <w:p xmlns:wp14="http://schemas.microsoft.com/office/word/2010/wordml" w:rsidP="1C67771D" wp14:paraId="02BBB82C" wp14:textId="1FF503E8">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9027626" wp14:textId="20131CAD">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Para los efectos de lo dispuesto en este Concurso, tendrán también la calidad de propietarios(as) los(as) integrantes de las comunidades hereditarias, en proporción a su cuota hereditaria; los(as) integrantes de comunidades agrícolas reguladas por el Decreto con Fuerza de Ley Nº5, del Ministerio de Agricultura, de 1968, por los goces individuales de los terrenos que posean en común y por los derechos reales de uso en común que les correspondan en conformidad con esta norma legal; los(as) integrantes de las comunidades indígenas regidas por la Ley Nº19.253, por los goces individuales de los terrenos que posean en común y por los derechos reales de uso en común que les correspondan en conformidad con esta ley; las comunidades y asociaciones indígenas reconocidas por la Ley N°19.253; el(la) cónyuge que explote el predio de su cónyuge propietario(a), y aquellas personas que hayan obtenido la inscripción de la resolución del Ministerio de Bienes Nacionales que les otorgó la posesión regular del predio en el Conservador de Bienes Raíces respectivo, de acuerdo al procedimiento establecido en el Decreto Ley Nº2.695, de 1979. </w:t>
      </w:r>
    </w:p>
    <w:p xmlns:wp14="http://schemas.microsoft.com/office/word/2010/wordml" w:rsidP="1C67771D" wp14:paraId="6A1DC05C" wp14:textId="44D8783F">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B875166" wp14:textId="754BD301">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No pueden postular a los beneficios otorgados por el presente Concurso, las personas que reúnan los requisitos para tener la calidad de pequeño(a) productor(a) agrícola definida por el artículo 13 de la Ley Nº18.910, orgánica de INDAP. Tampoco podrán postular las personas naturales que al momento de postular sean funcionarios(as) del SAG o del INDAP (incluidos los contratados bajo código del trabajo) o sean trabajadores(as) contratados(as) a honorarios por cualquiera de las entidades antes mencionadas. Igual limitación regirá para las personas jurídicas que tengan como trabajadores, directores, administradores o gerentes a una o más de las personas naturales señaladas precedentemente o estas sean socias de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las mismas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22C8F70A" wp14:textId="5D957393">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393F41B" wp14:textId="73A29D5F">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Con todo, los interesados en optar al incentivo sólo podrán presentar a este concurso un plan de manejo por un mismo predio. </w:t>
      </w:r>
    </w:p>
    <w:p xmlns:wp14="http://schemas.microsoft.com/office/word/2010/wordml" w:rsidP="1C67771D" wp14:paraId="7D370B4C" wp14:textId="19048EF0">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14EE08D" wp14:textId="190A75C7">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 este concurso se podrá postular un máximo de dos predios por postulante, a través de solicitudes de postulación y planes de manejo independientes. En tales casos, se deberá declarar en las respectivas solicitudes el orden de prioridad de dichos predios. </w:t>
      </w:r>
    </w:p>
    <w:p xmlns:wp14="http://schemas.microsoft.com/office/word/2010/wordml" w:rsidP="1C67771D" wp14:paraId="2EBCF9DA" wp14:textId="3831C65C">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27175D9" wp14:textId="4D13D629">
      <w:pPr>
        <w:spacing w:after="0" w:afterAutospacing="off" w:line="240" w:lineRule="auto"/>
        <w:ind w:left="-20" w:right="-20"/>
        <w:jc w:val="both"/>
      </w:pPr>
      <w:r w:rsidRPr="329CE9F0"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No </w:t>
      </w:r>
      <w:r w:rsidRPr="329CE9F0" w:rsidR="166720AF">
        <w:rPr>
          <w:rFonts w:ascii="Arial" w:hAnsi="Arial" w:eastAsia="Arial" w:cs="Arial"/>
          <w:b w:val="0"/>
          <w:bCs w:val="0"/>
          <w:i w:val="0"/>
          <w:iCs w:val="0"/>
          <w:caps w:val="0"/>
          <w:smallCaps w:val="0"/>
          <w:noProof w:val="0"/>
          <w:color w:val="000000" w:themeColor="text1" w:themeTint="FF" w:themeShade="FF"/>
          <w:sz w:val="22"/>
          <w:szCs w:val="22"/>
          <w:lang w:val="es-ES"/>
        </w:rPr>
        <w:t>obstante,</w:t>
      </w:r>
      <w:r w:rsidRPr="329CE9F0"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lo anterior, no se podrá postular a este concurso más de un Plan de Manejo por un mismo predio, como, por ejemplo, uno presentado por el(la) arrendatario(a) y otro por el(la) propietario(a) del mismo a la vez. Tampoco se podrá incluir en una misma solicitud de postulación o en un mismo plan de manejo labores ubicadas en más de un predio. </w:t>
      </w:r>
    </w:p>
    <w:p xmlns:wp14="http://schemas.microsoft.com/office/word/2010/wordml" w:rsidP="1C67771D" wp14:paraId="2C2F2B10" wp14:textId="53990D69">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C8A3072" wp14:textId="59E931D1">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REQUISITOS DE POSTULACIÓN </w:t>
      </w:r>
    </w:p>
    <w:p xmlns:wp14="http://schemas.microsoft.com/office/word/2010/wordml" w:rsidP="1C67771D" wp14:paraId="3DA90D6A" wp14:textId="15A8DBD4">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0FFE0E7E" wp14:textId="3A5AB919">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Las personas interesadas en optar al incentivo deben presentar ante el SAG un plan de manejo, el que deberá ser analizado y aprobado por este Servicio en los aspectos administrativos y técnicos.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Los planes de manejo deberán ser confeccionados por Operadores(as) Acreditados(as) ante el SAG o INDAP, quienes asumirán la responsabilidad de los contenidos técnicos de los mismos, resguardando la sustentabilidad medioambiental del recurso suelo.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4EA685F1" wp14:textId="30B21901">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8505107" wp14:textId="08A4BD47">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Podrán actuar como Operadores(as) Acreditados(as) las personas naturales o jurídicas que se encuentren con su inscripción vigente, respecto de aquellas especialidades en las cuales se encuentren acreditados al momento de presentar el plan de manejo, en el Registro de Operadores de INDAP y SAG, indistintamente.</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01414171" wp14:textId="571E7FF1">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2C1DAA2" wp14:textId="1E720E9B">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No obstante, no podrán ser Operadores(as) Acreditados(as), aquellos(as) que aun cuando se encuentren inscritos(as) en los registros señalados precedentemente, integren los CTR, sean funcionarios(as) del SAG (planta, contrata o código del trabajo), del INDAP, de ODEPA, de la Comisión Nacional de Riego o del Ministerio de Agricultura; o aquellos trabajadores contratados a honorarios por esas mismas instituciones.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Igual limitación regirá para las personas jurídicas que tengan como trabajadores(as), directores, administradores o gerentes, a una o más de las personas naturales señaladas precedentemente, o éstas sean socias de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las mismas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708DC11D" wp14:textId="0628BDFB">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FD2FE26" wp14:textId="5D33AFFF">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 fin de acreditar la condición señalada en el párrafo precedente, los profesionales y técnicos que obtengan el porcentaje de aprobación en la prueba de suficiencia que les permita acreditarse como operadores/as, deberán presentar una declaración jurada simple con el siguiente contenido: </w:t>
      </w:r>
    </w:p>
    <w:p xmlns:wp14="http://schemas.microsoft.com/office/word/2010/wordml" w:rsidP="1C67771D" wp14:paraId="0FC1586E" wp14:textId="3F34FD6D">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4DB0E5E" wp14:textId="4D9C8EF7">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 En el caso de las personas naturales:  </w:t>
      </w:r>
    </w:p>
    <w:p xmlns:wp14="http://schemas.microsoft.com/office/word/2010/wordml" w:rsidP="1C67771D" wp14:paraId="2105F179" wp14:textId="2D7462F7">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No mantengo ningún vínculo estatutario (ya sea en calidad de planta o contrata) ni contractual (bajo las disposiciones del Código del Trabajo o en calidad de honorarios) con ninguna de las instituciones mencionadas en el artículo 10 del Decreto Supremo N°51 de 2011 del Ministerio de Agricultura, reglamento de la Ley N°20.412. Dichas instituciones incluyen el SAG, INDAP, ODEPA, CNR y el propio Ministerio de Agricultura. </w:t>
      </w:r>
    </w:p>
    <w:p xmlns:wp14="http://schemas.microsoft.com/office/word/2010/wordml" w:rsidP="1C67771D" wp14:paraId="30FDFF44" wp14:textId="5C32D00B">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Me comprometo a informar a este Servicio, si con posterioridad a mi acreditación como operador (a) del Programa SIRSD-S, he contraído alguno de los vínculos señalados en el párrafo anterior. El plazo para informar dicha situación no deberá exceder a los 15 días corridos, contados a partir de la fecha de la respectiva contratación o designación. </w:t>
      </w:r>
    </w:p>
    <w:p xmlns:wp14="http://schemas.microsoft.com/office/word/2010/wordml" w:rsidP="1C67771D" wp14:paraId="7608D1C2" wp14:textId="73B23960">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0AC489F" wp14:textId="4531CB08">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b) En el caso de las personas jurídicas: </w:t>
      </w:r>
    </w:p>
    <w:p xmlns:wp14="http://schemas.microsoft.com/office/word/2010/wordml" w:rsidP="1C67771D" wp14:paraId="6477C00F" wp14:textId="38C9FA3A">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persona jurídica que represento no cuenta con trabajadores(as), directores(as), administradores(as), gerentes o socios(as), con ningún vínculo estatutario (ya sea en calidad de planta o contrata) ni contractual (bajo las disposiciones del Código del Trabajo o en calidad de honorarios) con ninguna de las instituciones mencionadas en el artículo 10 del Decreto Supremo N°51 de 2011 del Ministerio de Agricultura, reglamento de la Ley N°20.412. Dichas instituciones incluyen el SAG, INDAP, ODEPA, CNR y el propio Ministerio de Agricultura. </w:t>
      </w:r>
    </w:p>
    <w:p xmlns:wp14="http://schemas.microsoft.com/office/word/2010/wordml" w:rsidP="1C67771D" wp14:paraId="13A8B887" wp14:textId="532A93B0">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Me comprometo a informar a este Servicio, si con posterioridad a mi acreditación como operador(a) SIRSD-S, alguno de mis trabajadores(as), directores(as), administradores(as), gerentes o socios(as), ha contraído alguno de los vínculos señalados en el párrafo anterior. El plazo para informar dicha situación no deberá exceder a los 15 días corridos, contados a partir de la fecha de la respectiva contratación o designación. </w:t>
      </w:r>
    </w:p>
    <w:p xmlns:wp14="http://schemas.microsoft.com/office/word/2010/wordml" w:rsidP="1C67771D" wp14:paraId="55B4BE60" wp14:textId="68CF218A">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FF1677C" wp14:textId="7B15FBBE">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Para los efectos de la postulación, el postulante deberá recurrir a los listados de Operadores(as) Acreditados(as) que estarán disponibles en la página web del SAG, como así también en todas las oficinas sectoriales del SAG y oficinas regionales. El listado de Operadores (as) Acreditados (as) podrá ser solicitado mediante el envío de un correo electrónico dirigido al Servicio (</w:t>
      </w:r>
      <w:hyperlink r:id="R2d673f14c8f14ccd">
        <w:r w:rsidRPr="1C67771D" w:rsidR="1D3109AD">
          <w:rPr>
            <w:rStyle w:val="Hyperlink"/>
            <w:rFonts w:ascii="Arial" w:hAnsi="Arial" w:eastAsia="Arial" w:cs="Arial"/>
            <w:b w:val="0"/>
            <w:bCs w:val="0"/>
            <w:i w:val="0"/>
            <w:iCs w:val="0"/>
            <w:caps w:val="0"/>
            <w:smallCaps w:val="0"/>
            <w:noProof w:val="0"/>
            <w:sz w:val="22"/>
            <w:szCs w:val="22"/>
            <w:lang w:val="es-ES"/>
          </w:rPr>
          <w:t>contacto.magallanes@sag.gob.cl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El o la postulante deberá, sobre la base de los antecedentes de cada uno y de las especialidades que hayan acreditado, escoger al (a la) operador(a) u operadores(as) que requiera. La selección del (de la) operador(a) u operadores(as) es una decisión personal del productor postulante y la relación que establezca con él o ellos corresponderá a un contrato privado, respecto del cual el SAG no tiene tuición alguna. </w:t>
      </w:r>
    </w:p>
    <w:p xmlns:wp14="http://schemas.microsoft.com/office/word/2010/wordml" w:rsidP="1C67771D" wp14:paraId="5951763C" wp14:textId="312533FA">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9C2D13F" wp14:textId="04FA27E3">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ENVIO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DIGITAL DE SOLICITUDES DE POSTULACIÓN Y PLANES DE MANEJO</w:t>
      </w:r>
    </w:p>
    <w:p xmlns:wp14="http://schemas.microsoft.com/office/word/2010/wordml" w:rsidP="1C67771D" wp14:paraId="1C90D2E9" wp14:textId="1CDC47A4">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358E65D8" wp14:textId="477E6957">
      <w:pPr>
        <w:spacing w:after="0" w:afterAutospacing="off" w:line="240" w:lineRule="auto"/>
        <w:ind w:left="-2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3BD8005C">
        <w:rPr>
          <w:rFonts w:ascii="Arial" w:hAnsi="Arial" w:eastAsia="Arial" w:cs="Arial"/>
          <w:b w:val="1"/>
          <w:bCs w:val="1"/>
          <w:i w:val="0"/>
          <w:iCs w:val="0"/>
          <w:caps w:val="0"/>
          <w:smallCaps w:val="0"/>
          <w:noProof w:val="0"/>
          <w:color w:val="000000" w:themeColor="text1" w:themeTint="FF" w:themeShade="FF"/>
          <w:sz w:val="22"/>
          <w:szCs w:val="22"/>
          <w:lang w:val="es-ES"/>
        </w:rPr>
        <w:t>4.1</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 Expediente de postulación </w:t>
      </w:r>
    </w:p>
    <w:p xmlns:wp14="http://schemas.microsoft.com/office/word/2010/wordml" w:rsidP="1C67771D" wp14:paraId="7B5C4557" wp14:textId="3B71C415">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El(la) interesado(a) deberá formalizar su postulación al incentivo mediante una solicitud obtenida de la Base de Datos del Software dispuesto por el SAG para tal efecto. La mencionada solicitud deberá ser digitalizada y enviada a la siguiente dirección de correo electrónico: </w:t>
      </w:r>
      <w:hyperlink r:id="Ra6777dad70b6411d">
        <w:r w:rsidRPr="1C67771D" w:rsidR="1D3109AD">
          <w:rPr>
            <w:rStyle w:val="Hyperlink"/>
            <w:rFonts w:ascii="Arial" w:hAnsi="Arial" w:eastAsia="Arial" w:cs="Arial"/>
            <w:b w:val="0"/>
            <w:bCs w:val="0"/>
            <w:i w:val="0"/>
            <w:iCs w:val="0"/>
            <w:caps w:val="0"/>
            <w:smallCaps w:val="0"/>
            <w:noProof w:val="0"/>
            <w:sz w:val="22"/>
            <w:szCs w:val="22"/>
            <w:lang w:val="es-ES"/>
          </w:rPr>
          <w:t>contacto.magallanes@sag.gob.cl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Es importante indicar que el archivo digital adjunto deberá corresponder a una copia íntegra y legible del original, por lo que se requiere considerar la adecuada resolución de imágenes para aquellos archivos que se deben digitalizar más de una vez, por ejemplo, cuando se digitalice un documento que corresponda la impresión de una digitalización previa. </w:t>
      </w:r>
    </w:p>
    <w:p xmlns:wp14="http://schemas.microsoft.com/office/word/2010/wordml" w:rsidP="1C67771D" wp14:paraId="0734C1DB" wp14:textId="2561AEE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7E708A4" wp14:textId="2F801A4E">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caso de estar disponible la plataforma digital de postulación, a que hace referencia el numeral 5 de estas bases, la solicitud junto con la documentación correspondiente deberá ser presentada a través de dicha plataforma.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632EFB4A" wp14:textId="2C5379F4">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B720B3E" wp14:textId="1D619423">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solicitud indicará lo siguiente: </w:t>
      </w:r>
    </w:p>
    <w:p xmlns:wp14="http://schemas.microsoft.com/office/word/2010/wordml" w:rsidP="1C67771D" wp14:paraId="6E31F571" wp14:textId="50B5648A">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Si se trata de una persona natural, su nombre completo, RUT y domicilio, adjuntando fotocopia de su cédula nacional de identidad. Si se trata de personas jurídicas, su nombre o razón social y domicilio, adjuntando fotocopia del RUT de la persona jurídica y fotocopia de la cédula de identidad de su o sus representantes legales, señalando además las personas naturales y/o jurídicas que las componen. </w:t>
      </w:r>
    </w:p>
    <w:p xmlns:wp14="http://schemas.microsoft.com/office/word/2010/wordml" w:rsidP="1C67771D" wp14:paraId="6AC18C76" wp14:textId="06AFE2A2">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Teléfono y correo electrónico si los tuviere. </w:t>
      </w:r>
    </w:p>
    <w:p xmlns:wp14="http://schemas.microsoft.com/office/word/2010/wordml" w:rsidP="1C67771D" wp14:paraId="74C5EFCB" wp14:textId="32152892">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Tipo de tenencia de tierra respecto de la cual postula. </w:t>
      </w:r>
    </w:p>
    <w:p xmlns:wp14="http://schemas.microsoft.com/office/word/2010/wordml" w:rsidP="1C67771D" wp14:paraId="27374D88" wp14:textId="2662A562">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Nombre, ubicación de la superficie de uso agropecuario del predio que se beneficiará con el Programa, con indicación de las coordenadas georreferenciadas de cada potrero al interior de un predio bajo plan de manejo, determinadas conforme a lo establecido para el sistema de georreferenciación de potreros postulantes al Programa o en resolución de la Subsecretaría de Agricultura que para estos efectos se encuentre vigente al momento de la postulación, y superficie total de predio que postula. </w:t>
      </w:r>
    </w:p>
    <w:p xmlns:wp14="http://schemas.microsoft.com/office/word/2010/wordml" w:rsidP="1C67771D" wp14:paraId="65AC3E30" wp14:textId="560A288A">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Condición de pequeño(a), mediano(a) o gran productor(a) agrícola, según lo dispuesto en la letra E del punto 4.1 de estas bases. Para la determinación de pequeño, mediano o gran productor agrícola de los concursos, se considerarán las ventas brutas anuales realizadas en el año 2023.  </w:t>
      </w:r>
    </w:p>
    <w:p xmlns:wp14="http://schemas.microsoft.com/office/word/2010/wordml" w:rsidP="1C67771D" wp14:paraId="421FBFBC" wp14:textId="10CEE1B4">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87D4C01" wp14:textId="1524EB8D">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solicitud deberá estar firmada en original por el(la) o los(as) operadores(as) acreditados(as) (según corresponda) y por el (la) agricultor(a). En aquellos casos en que el plan de manejo sea presentado por un operador persona jurídica, se requerirán las firmas en original del representante legal de la empresa y del responsable técnico de la misma, quien deberá tener también la calidad de operador acreditado en las respectivas especialidades. No se aceptará la Solicitud de Postulación que contenga firmas como elementos digitales superpuestos a la imagen del documento original.  </w:t>
      </w:r>
    </w:p>
    <w:p xmlns:wp14="http://schemas.microsoft.com/office/word/2010/wordml" w:rsidP="1C67771D" wp14:paraId="2479544E" wp14:textId="30BA047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2FEF0E2" wp14:textId="6F6D0A6B">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Además, la solicitud indicada anteriormente debe contener o presentarse acompañada de los siguientes documentos, los que deberán encontrarse digitalizados en forma íntegra y legible y contener firmas en original, no aceptándose firmas como elementos digitales superpuestos a la imagen del documento original: </w:t>
      </w:r>
    </w:p>
    <w:p xmlns:wp14="http://schemas.microsoft.com/office/word/2010/wordml" w:rsidP="1C67771D" wp14:paraId="76B602AD" wp14:textId="6153F3B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96C6B95" wp14:textId="2E8B2456">
      <w:pPr>
        <w:spacing w:after="0" w:afterAutospacing="off" w:line="240" w:lineRule="auto"/>
        <w:ind w:left="-20" w:right="-20"/>
        <w:jc w:val="both"/>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A) Declaración Simple</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indicando que son efectivos todos los antecedentes acompañados; que se compromete a asumir el pago de la diferencia del costo de las prácticas objeto de incentivos no cubierto por el Programa; que conoce el Reglamento del Programa y las bases del presente concurso; que no ha recibido en concursos anteriores bonificaciones del Programa, destinadas a la misma superficie a la cual postula, considerando lo señalado y establecido en el numeral 1 de estas bases, respecto de las excepciones referidas a la bonificación por más de una vez de una misma superficie (se entenderá para todos los efectos, que el Programa se inició con el primer concurso convocado el año 2010); que no está postulando simultáneamente a otros programas de fomento agropecuario y forestal por las mismas prácticas de este Programa y por la misma superficie a beneficiar, ni tampoco haber recibido incentivos por ellos en los dos años anteriores a la postulación; que no cumple con los requisitos que lo(la) habilitan para ser calificado como pequeño(a) productor(a) agrícola, conforme a lo dispuesto por el artículo 13 de la Ley N°18.910, orgánica de INDAP; que el predio postulado no tiene un plan de manejo pendiente ante INDAP ni ante el SAG; que autoriza desde ya el ingreso al predio de funcionarios del servicio, para los efectos de realizar las fiscalizaciones correspondientes en el marco del concurso; y que declare, cuando corresponda lo que sigue: </w:t>
      </w:r>
    </w:p>
    <w:p xmlns:wp14="http://schemas.microsoft.com/office/word/2010/wordml" w:rsidP="1C67771D" wp14:paraId="51DC8B14" wp14:textId="5B3973F3">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F05F0F5" wp14:textId="4FA0C943">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Haber adquirido y disponer, al momento de presentar el plan de manejo, insumos en óptimo estado que se aplicarán en el predio, indicando cantidad y características de éstos. </w:t>
      </w:r>
    </w:p>
    <w:p xmlns:wp14="http://schemas.microsoft.com/office/word/2010/wordml" w:rsidP="1C67771D" wp14:paraId="1D6F6D18" wp14:textId="53462BF8">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Haber iniciado la ejecución del plan de manejo con anticipación, dentro del plazo que para tal efecto se señala en el numeral 4.1, literal F de estas bases. </w:t>
      </w:r>
    </w:p>
    <w:p xmlns:wp14="http://schemas.microsoft.com/office/word/2010/wordml" w:rsidP="1C67771D" wp14:paraId="05BCE440" wp14:textId="3028C4AA">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No haber variado la situación jurídica del predio, en caso de tratarse de un predio ya postulado en concursos anteriores.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4DD3C88A" wp14:textId="0186D25C">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Que la bonificación será utilizada con fines productivos, salvo aquellas prácticas del subprograma referido en el literal d) del Artículo 4° del Reglamento, esto es “Empleo de métodos de intervención del suelo, entre otros, la rotación de cultivo, orientados a evitar su pérdida y erosión, y favorecer su conservación”. </w:t>
      </w:r>
    </w:p>
    <w:p xmlns:wp14="http://schemas.microsoft.com/office/word/2010/wordml" w:rsidP="1C67771D" wp14:paraId="055D25AF" wp14:textId="14DB1C67">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caso de presentar dos predios a este concurso, señalar el orden de prioridad de dichos predios. </w:t>
      </w:r>
    </w:p>
    <w:p xmlns:wp14="http://schemas.microsoft.com/office/word/2010/wordml" w:rsidP="1C67771D" wp14:paraId="270085F5" wp14:textId="292DDD06">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Ser copropietario y hacer uso efectivo del predio objeto de la solicitud. </w:t>
      </w:r>
    </w:p>
    <w:p xmlns:wp14="http://schemas.microsoft.com/office/word/2010/wordml" w:rsidP="1C67771D" wp14:paraId="02D71875" wp14:textId="3DCAD32B">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Ser comunero(a) por sucesión hereditaria y hacer uso efectivo del predio objeto de la solicitud. </w:t>
      </w:r>
    </w:p>
    <w:p xmlns:wp14="http://schemas.microsoft.com/office/word/2010/wordml" w:rsidP="1C67771D" wp14:paraId="52DF7FBA" wp14:textId="7645F728">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Ser comunero(a) por comunidad de bienes y hacer uso efectivo del predio objeto de la solicitud. </w:t>
      </w:r>
    </w:p>
    <w:p xmlns:wp14="http://schemas.microsoft.com/office/word/2010/wordml" w:rsidP="1C67771D" wp14:paraId="76793420" wp14:textId="2A9631DB">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Ser cónyuge del (de la) propietario(a) y hacer uso efectivo del predio objeto de la solicitud. </w:t>
      </w:r>
    </w:p>
    <w:p xmlns:wp14="http://schemas.microsoft.com/office/word/2010/wordml" w:rsidP="1C67771D" wp14:paraId="7A6EE342" wp14:textId="06B2578E">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Que ha conferido mandato especial en la persona de su operador, para los efectos de practicar las notificaciones que deban hacérsele en virtud del concurso, de tal modo que la notificación que el Servicio practique al mandatario (operador), lo emplazará válidamente.</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En tal caso se deberá anexar copia del mandato correspondiente. </w:t>
      </w:r>
    </w:p>
    <w:p xmlns:wp14="http://schemas.microsoft.com/office/word/2010/wordml" w:rsidP="1C67771D" wp14:paraId="736310A5" wp14:textId="7F57F7DD">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Que los documentos aportados en formato digital corresponden fiel e íntegramente a sus originales (documentación en papel) y que se compromete a entregar la documentación en formato físico (papel) cuándo ésta sea solicitada por el Servicio. </w:t>
      </w:r>
    </w:p>
    <w:p xmlns:wp14="http://schemas.microsoft.com/office/word/2010/wordml" w:rsidP="1C67771D" wp14:paraId="20F09A8D" wp14:textId="33F209A7">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caso de postulación a través de plataforma digital, que la documentación aportada corresponde fiel e íntegramente a sus originales. </w:t>
      </w:r>
    </w:p>
    <w:p xmlns:wp14="http://schemas.microsoft.com/office/word/2010/wordml" w:rsidP="1C67771D" wp14:paraId="026358CB" wp14:textId="0C55F486">
      <w:pPr>
        <w:pStyle w:val="Normal"/>
        <w:shd w:val="clear" w:color="auto" w:fill="FFFFFF" w:themeFill="background1"/>
        <w:spacing w:before="0" w:beforeAutospacing="off" w:after="0" w:afterAutospacing="off" w:line="240" w:lineRule="auto"/>
        <w:ind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10B521B" wp14:textId="62766A7A">
      <w:pPr>
        <w:spacing w:after="0" w:afterAutospacing="off" w:line="240" w:lineRule="auto"/>
        <w:ind w:left="-20" w:right="-20"/>
        <w:jc w:val="both"/>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B)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Plan de manejo que contenga un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informe técnico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debiendo firmarse ambos documentos tanto por el(la) o los(las) operadores(as) acreditados(as) como por el agricultor(a), y un croquis o algún elemento cartográfico (planos, fotos aéreas, imágenes satelitales, etc.), detallando adecuadamente las vías de acceso al predio y la distribución de los potreros a intervenir por el plan de manejo. En aquellos casos en que el plan de manejo sea presentado por un operador persona jurídica, el informe técnico deberá ser firmado por el representante legal de la empresa y por el responsable técnico de la misma, quién deberá tener también la calidad de operador acreditado en las respectivas especialidades. Este informe técnico deberá justificar la propuesta hecha en el plan de manejo, relacionándola coherentemente con los fines de la explotación agrícola del (de la) usuario(a) e indicando las recomendaciones que debe implementar el(la) agricultor(a) respecto de las prácticas del Programa, señaladas en su plan del manejo.  </w:t>
      </w:r>
    </w:p>
    <w:p xmlns:wp14="http://schemas.microsoft.com/office/word/2010/wordml" w:rsidP="1C67771D" wp14:paraId="2F510618" wp14:textId="3AC99855">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C9E97B3" wp14:textId="7B1A1658">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plan de manejo deberá contener además de lo señalado en el párrafo anterior, la siguiente información según corresponda: </w:t>
      </w:r>
    </w:p>
    <w:p xmlns:wp14="http://schemas.microsoft.com/office/word/2010/wordml" w:rsidP="1C67771D" wp14:paraId="0E92F174" wp14:textId="71B25D5C">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418BC0A" wp14:textId="3156EBB4">
      <w:pPr>
        <w:pStyle w:val="ListParagraph"/>
        <w:numPr>
          <w:ilvl w:val="0"/>
          <w:numId w:val="3"/>
        </w:numPr>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Descripción pormenorizada de las prácticas que efectuará el(la) interesado(a) y de la(s) actividad(es) específica(s) a ejecutar; superficie de uso agropecuario del predio y superficie objeto del plan de manejo; plazo de ejecución que por regla general será de un año, fecha de inicio y de término de las prácticas y sus etapas, cuando corresponda. En todos estos casos, la recomendación deberá estar debidamente establecida y justificada en el informe técnico correspondiente. </w:t>
      </w:r>
    </w:p>
    <w:p xmlns:wp14="http://schemas.microsoft.com/office/word/2010/wordml" w:rsidP="1C67771D" wp14:paraId="191DF1A7" wp14:textId="7B50E50A">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5A1788B" wp14:textId="74955EC4">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aquellos casos en que se postule más de una labor para la misma superficie, al momento de identificar los potreros bajo Plan de Manejo en el programa computacional, se deberán realizar los ajustes necesarios, de tal forma que la superficie total de los potreros postulados sea igual a la superficie existente en terreno.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02314CF9" wp14:textId="17FE0073">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C25AB87" wp14:textId="11F2305B">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el caso de arrendatarios(as), comodatarios(as), usufructuarios(as) y medieros(as), los planes de manejo deberán contener la superficie de uso agropecuario bajo arriendo, comodato, usufructo o mediería según sea el caso, así como la autorización expresa del (de la) propietario(a) del predio en el cual se apliquen los beneficios del Programa.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el caso de que el contrato de arrendamiento o comodato haya sido suscrito por el usufructuario del predio en calidad de arrendador o comodante (según el caso) en virtud de su derecho de usufructo, dicha autorización deberá ser otorgada por éste y no por el nudo propietario.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La autorización que para estos efectos otorgue el propietario o usufructuario según corresponda, importará la renuncia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del mismo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a los beneficios del Programa, para ese predio, respecto de este concurso y por el tiempo que dure el plan de manejo que se apruebe. La misma autorización será requerida para el caso de los postulantes en calidad de copropietarios respecto del resto de los copropietarios.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Exceptúanse</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de la presentación de esta autorización los postulantes que lo hagan en calidad de usufructuarios.  </w:t>
      </w:r>
    </w:p>
    <w:p xmlns:wp14="http://schemas.microsoft.com/office/word/2010/wordml" w:rsidP="1C67771D" wp14:paraId="54D1362E" wp14:textId="621D73A8">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F7871BF" wp14:textId="5B182DF0">
      <w:pPr>
        <w:pStyle w:val="ListParagraph"/>
        <w:numPr>
          <w:ilvl w:val="0"/>
          <w:numId w:val="3"/>
        </w:numPr>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Capacidad de uso del suelo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de la superficie bajo plan de manejo.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Los(as) Operadores(as) deberán fundar esta información en el D.S. Nº83 de 2010 del Ministerio de Agricultura y sus modificaciones posteriores. Se entenderá por suelos agropecuarios, en los términos del D.S. antes señalado, los terrenos agrícolas de la clase 20 a 22 y los terrenos ganaderos de las clases 23 a la 36. </w:t>
      </w:r>
    </w:p>
    <w:p xmlns:wp14="http://schemas.microsoft.com/office/word/2010/wordml" w:rsidP="1C67771D" wp14:paraId="0FEF7D5E" wp14:textId="0C697854">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2682120" wp14:textId="430914ED">
      <w:pPr>
        <w:spacing w:after="0" w:afterAutospacing="off" w:line="240" w:lineRule="auto"/>
        <w:ind w:left="60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Respecto de suelos clasificados por el Servicio Impuestos Internos en clase VIII u otro tipo y que actualmente tengan uso agropecuario, podrán ser objeto de los beneficios de este Programa, en el caso que se acompañe informe del operador acreditado que indique que la superficie a intervenir es susceptible de uso agropecuario. Dicho informe deberá cumplir con algunos criterios de clasificación de capacidad de uso de los suelos, que permitan determinar el conjunto de las propiedades físicas, químicas y biológicas que poseen y que sustentan o justifican el uso actual agropecuario observado. Deberá además determinarse el factor edáfico o climático que aparezca como más restrictivo de la productividad de la superficie a intervenir. </w:t>
      </w:r>
    </w:p>
    <w:p xmlns:wp14="http://schemas.microsoft.com/office/word/2010/wordml" w:rsidP="1C67771D" wp14:paraId="7DA154D4" wp14:textId="51218340">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505B213" wp14:textId="3B49383D">
      <w:pPr>
        <w:pStyle w:val="ListParagraph"/>
        <w:numPr>
          <w:ilvl w:val="0"/>
          <w:numId w:val="3"/>
        </w:numPr>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aporte financiero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que el(la) usuario(a) resuelva realizar. </w:t>
      </w:r>
    </w:p>
    <w:p xmlns:wp14="http://schemas.microsoft.com/office/word/2010/wordml" w:rsidP="1C67771D" wp14:paraId="79CE8704" wp14:textId="24C49D59">
      <w:pPr>
        <w:pStyle w:val="Normal"/>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7BD5F2B" wp14:textId="34162AE9">
      <w:pPr>
        <w:pStyle w:val="ListParagraph"/>
        <w:numPr>
          <w:ilvl w:val="0"/>
          <w:numId w:val="3"/>
        </w:numPr>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compromiso entre el Estado y el(la) agricultor(a) para garantizar los niveles mínimos técnicos que se hayan alcanzado en las prácticas de recuperación, y para el desarrollo de aquellas prácticas agroambientales cuya ejecución implique un mayor costo o una disminución de renta del agricultor o agricultora.  </w:t>
      </w:r>
    </w:p>
    <w:p xmlns:wp14="http://schemas.microsoft.com/office/word/2010/wordml" w:rsidP="1C67771D" wp14:paraId="6FE3CEF3" wp14:textId="0D502EB1">
      <w:pPr>
        <w:pStyle w:val="Normal"/>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8BCCD0C" wp14:textId="4F7606A2">
      <w:pPr>
        <w:pStyle w:val="ListParagraph"/>
        <w:numPr>
          <w:ilvl w:val="0"/>
          <w:numId w:val="3"/>
        </w:numPr>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costos de la asistencia técnica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en la elaboración y ejecución del plan de manejo. En este último caso, cuando corresponda. </w:t>
      </w:r>
    </w:p>
    <w:p xmlns:wp14="http://schemas.microsoft.com/office/word/2010/wordml" w:rsidP="1C67771D" wp14:paraId="25981561" wp14:textId="25737C2B">
      <w:pPr>
        <w:pStyle w:val="Normal"/>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99EA52D" wp14:textId="68BE8B82">
      <w:pPr>
        <w:pStyle w:val="ListParagraph"/>
        <w:numPr>
          <w:ilvl w:val="0"/>
          <w:numId w:val="3"/>
        </w:numPr>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Tratándose de Empleo de métodos de intervención del suelo, entre otros, la rotación de cultivos, orientados a evitar su pérdida y erosión, y favorecer su conservación: </w:t>
      </w:r>
    </w:p>
    <w:p xmlns:wp14="http://schemas.microsoft.com/office/word/2010/wordml" w:rsidP="1C67771D" wp14:paraId="2E646EC8" wp14:textId="11161C48">
      <w:pPr>
        <w:pStyle w:val="ListParagraph"/>
        <w:numPr>
          <w:ilvl w:val="0"/>
          <w:numId w:val="2"/>
        </w:numPr>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o las prácticas a efectuar e individualizar la superficie o área donde se efectuarán.  </w:t>
      </w:r>
    </w:p>
    <w:p xmlns:wp14="http://schemas.microsoft.com/office/word/2010/wordml" w:rsidP="1C67771D" wp14:paraId="5EBC4D80" wp14:textId="570B9572">
      <w:pPr>
        <w:pStyle w:val="ListParagraph"/>
        <w:numPr>
          <w:ilvl w:val="0"/>
          <w:numId w:val="2"/>
        </w:numPr>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Descripción de la(s) formación(es)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vegetacional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(es) existente(s) en el(los) potrero(s) donde se realizará(n) la(s) labor(es) y la superficie diferenciada para cada formación, si correspondiese; </w:t>
      </w:r>
    </w:p>
    <w:p xmlns:wp14="http://schemas.microsoft.com/office/word/2010/wordml" w:rsidP="1C67771D" wp14:paraId="0C829816" wp14:textId="2E8EDC9C">
      <w:pPr>
        <w:pStyle w:val="ListParagraph"/>
        <w:numPr>
          <w:ilvl w:val="0"/>
          <w:numId w:val="2"/>
        </w:numPr>
        <w:shd w:val="clear" w:color="auto" w:fill="FFFFFF" w:themeFill="background1"/>
        <w:spacing w:before="0" w:beforeAutospacing="off" w:after="0" w:afterAutospacing="off" w:line="240" w:lineRule="auto"/>
        <w:ind w:left="63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Descripción del uso actual del(los) potrero(s) y del uso posterior a la ejecución de la(s) labor(es), considerando aspectos que se estimen relevantes para justificar la ejecución de la labor propuesta en el Plan de Manejo.  En el caso de uso en pastoreo, se deberá indicar al menos:  </w:t>
      </w:r>
    </w:p>
    <w:tbl>
      <w:tblPr>
        <w:tblStyle w:val="TableGrid"/>
        <w:tblW w:w="0" w:type="auto"/>
        <w:jc w:val="left"/>
        <w:tblBorders>
          <w:top w:val="single" w:sz="6"/>
          <w:left w:val="single" w:sz="6"/>
          <w:bottom w:val="single" w:sz="6"/>
          <w:right w:val="single" w:sz="6"/>
        </w:tblBorders>
        <w:tblLayout w:type="fixed"/>
        <w:tblLook w:val="06A0" w:firstRow="1" w:lastRow="0" w:firstColumn="1" w:lastColumn="0" w:noHBand="1" w:noVBand="1"/>
      </w:tblPr>
      <w:tblGrid>
        <w:gridCol w:w="4684"/>
        <w:gridCol w:w="4684"/>
      </w:tblGrid>
      <w:tr w:rsidR="1C67771D" w:rsidTr="1C67771D" w14:paraId="08F24A1E">
        <w:trPr>
          <w:trHeight w:val="300"/>
        </w:trPr>
        <w:tc>
          <w:tcPr>
            <w:tcW w:w="468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top"/>
          </w:tcPr>
          <w:p w:rsidR="1C67771D" w:rsidP="1C67771D" w:rsidRDefault="1C67771D" w14:paraId="4DB74A39" w14:textId="33F4A03D">
            <w:pPr>
              <w:spacing w:before="0" w:beforeAutospacing="off" w:after="0" w:afterAutospacing="off" w:line="240" w:lineRule="auto"/>
              <w:ind w:left="-20" w:right="-20"/>
              <w:jc w:val="left"/>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Situación original </w:t>
            </w:r>
          </w:p>
          <w:p w:rsidR="1C67771D" w:rsidP="1C67771D" w:rsidRDefault="1C67771D" w14:paraId="3190D2A9" w14:textId="75D02931">
            <w:pPr>
              <w:spacing w:before="0" w:beforeAutospacing="off" w:after="0" w:afterAutospacing="off" w:line="240" w:lineRule="auto"/>
              <w:ind w:left="-20" w:right="-20"/>
              <w:jc w:val="left"/>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 </w:t>
            </w:r>
          </w:p>
          <w:p w:rsidR="1C67771D" w:rsidP="1C67771D" w:rsidRDefault="1C67771D" w14:paraId="2275F38E" w14:textId="25FC1F2D">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Superficie del potrero </w:t>
            </w:r>
          </w:p>
          <w:p w:rsidR="1C67771D" w:rsidP="1C67771D" w:rsidRDefault="1C67771D" w14:paraId="5E38E30B" w14:textId="742ECE52">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Tipo de animales en pastoreo </w:t>
            </w:r>
          </w:p>
          <w:p w:rsidR="1C67771D" w:rsidP="1C67771D" w:rsidRDefault="1C67771D" w14:paraId="75D8014D" w14:textId="2069E6C3">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Cantidad de animales </w:t>
            </w:r>
          </w:p>
          <w:p w:rsidR="1C67771D" w:rsidP="1C67771D" w:rsidRDefault="1C67771D" w14:paraId="4EF187A9" w14:textId="08591F0B">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Período de uso  </w:t>
            </w:r>
          </w:p>
          <w:p w:rsidR="1C67771D" w:rsidP="1C67771D" w:rsidRDefault="1C67771D" w14:paraId="5CA8B65D" w14:textId="5C24C5A7">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Carga instantánea (</w:t>
            </w:r>
            <w:r w:rsidRPr="1C67771D" w:rsidR="1C67771D">
              <w:rPr>
                <w:rFonts w:ascii="Arial" w:hAnsi="Arial" w:eastAsia="Arial" w:cs="Arial"/>
                <w:b w:val="0"/>
                <w:bCs w:val="0"/>
                <w:i w:val="0"/>
                <w:iCs w:val="0"/>
                <w:caps w:val="0"/>
                <w:smallCaps w:val="0"/>
                <w:color w:val="000000" w:themeColor="text1" w:themeTint="FF" w:themeShade="FF"/>
                <w:sz w:val="22"/>
                <w:szCs w:val="22"/>
              </w:rPr>
              <w:t>N°</w:t>
            </w:r>
            <w:r w:rsidRPr="1C67771D" w:rsidR="1C67771D">
              <w:rPr>
                <w:rFonts w:ascii="Arial" w:hAnsi="Arial" w:eastAsia="Arial" w:cs="Arial"/>
                <w:b w:val="0"/>
                <w:bCs w:val="0"/>
                <w:i w:val="0"/>
                <w:iCs w:val="0"/>
                <w:caps w:val="0"/>
                <w:smallCaps w:val="0"/>
                <w:color w:val="000000" w:themeColor="text1" w:themeTint="FF" w:themeShade="FF"/>
                <w:sz w:val="22"/>
                <w:szCs w:val="22"/>
              </w:rPr>
              <w:t xml:space="preserve"> EO/ha) y Carga animal resultante por potrero (</w:t>
            </w:r>
            <w:r w:rsidRPr="1C67771D" w:rsidR="1C67771D">
              <w:rPr>
                <w:rFonts w:ascii="Arial" w:hAnsi="Arial" w:eastAsia="Arial" w:cs="Arial"/>
                <w:b w:val="0"/>
                <w:bCs w:val="0"/>
                <w:i w:val="0"/>
                <w:iCs w:val="0"/>
                <w:caps w:val="0"/>
                <w:smallCaps w:val="0"/>
                <w:color w:val="000000" w:themeColor="text1" w:themeTint="FF" w:themeShade="FF"/>
                <w:sz w:val="22"/>
                <w:szCs w:val="22"/>
              </w:rPr>
              <w:t>N°</w:t>
            </w:r>
            <w:r w:rsidRPr="1C67771D" w:rsidR="1C67771D">
              <w:rPr>
                <w:rFonts w:ascii="Arial" w:hAnsi="Arial" w:eastAsia="Arial" w:cs="Arial"/>
                <w:b w:val="0"/>
                <w:bCs w:val="0"/>
                <w:i w:val="0"/>
                <w:iCs w:val="0"/>
                <w:caps w:val="0"/>
                <w:smallCaps w:val="0"/>
                <w:color w:val="000000" w:themeColor="text1" w:themeTint="FF" w:themeShade="FF"/>
                <w:sz w:val="22"/>
                <w:szCs w:val="22"/>
              </w:rPr>
              <w:t xml:space="preserve"> EO/ha/año) </w:t>
            </w:r>
          </w:p>
          <w:p w:rsidR="1C67771D" w:rsidP="1C67771D" w:rsidRDefault="1C67771D" w14:paraId="7ED6C2F1" w14:textId="1B17270F">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Período de rezago </w:t>
            </w:r>
          </w:p>
        </w:tc>
        <w:tc>
          <w:tcPr>
            <w:tcW w:w="468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30" w:type="dxa"/>
              <w:left w:w="30" w:type="dxa"/>
              <w:bottom w:w="30" w:type="dxa"/>
              <w:right w:w="30" w:type="dxa"/>
            </w:tcMar>
            <w:vAlign w:val="top"/>
          </w:tcPr>
          <w:p w:rsidR="1C67771D" w:rsidP="1C67771D" w:rsidRDefault="1C67771D" w14:paraId="45B4CF8A" w14:textId="21AB7DE3">
            <w:pPr>
              <w:spacing w:before="0" w:beforeAutospacing="off" w:after="0" w:afterAutospacing="off" w:line="240" w:lineRule="auto"/>
              <w:ind w:left="-20" w:right="-20"/>
              <w:jc w:val="left"/>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Situación posterior a la ejecución del Plan de Manejo   </w:t>
            </w:r>
          </w:p>
          <w:p w:rsidR="1C67771D" w:rsidP="1C67771D" w:rsidRDefault="1C67771D" w14:paraId="6F55F807" w14:textId="0421C654">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Superficie del potrero  </w:t>
            </w:r>
          </w:p>
          <w:p w:rsidR="1C67771D" w:rsidP="1C67771D" w:rsidRDefault="1C67771D" w14:paraId="77D6B964" w14:textId="1E1338EA">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Tipo de animales en pastoreo </w:t>
            </w:r>
          </w:p>
          <w:p w:rsidR="1C67771D" w:rsidP="1C67771D" w:rsidRDefault="1C67771D" w14:paraId="34E40FC4" w14:textId="2D986CA8">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Cantidad de animales </w:t>
            </w:r>
          </w:p>
          <w:p w:rsidR="1C67771D" w:rsidP="1C67771D" w:rsidRDefault="1C67771D" w14:paraId="2A3E81A6" w14:textId="0FEC46C1">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Período de uso  </w:t>
            </w:r>
          </w:p>
          <w:p w:rsidR="1C67771D" w:rsidP="1C67771D" w:rsidRDefault="1C67771D" w14:paraId="51487F95" w14:textId="2E2B6757">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Carga instantánea (</w:t>
            </w:r>
            <w:r w:rsidRPr="1C67771D" w:rsidR="1C67771D">
              <w:rPr>
                <w:rFonts w:ascii="Arial" w:hAnsi="Arial" w:eastAsia="Arial" w:cs="Arial"/>
                <w:b w:val="0"/>
                <w:bCs w:val="0"/>
                <w:i w:val="0"/>
                <w:iCs w:val="0"/>
                <w:caps w:val="0"/>
                <w:smallCaps w:val="0"/>
                <w:color w:val="000000" w:themeColor="text1" w:themeTint="FF" w:themeShade="FF"/>
                <w:sz w:val="22"/>
                <w:szCs w:val="22"/>
              </w:rPr>
              <w:t>N°</w:t>
            </w:r>
            <w:r w:rsidRPr="1C67771D" w:rsidR="1C67771D">
              <w:rPr>
                <w:rFonts w:ascii="Arial" w:hAnsi="Arial" w:eastAsia="Arial" w:cs="Arial"/>
                <w:b w:val="0"/>
                <w:bCs w:val="0"/>
                <w:i w:val="0"/>
                <w:iCs w:val="0"/>
                <w:caps w:val="0"/>
                <w:smallCaps w:val="0"/>
                <w:color w:val="000000" w:themeColor="text1" w:themeTint="FF" w:themeShade="FF"/>
                <w:sz w:val="22"/>
                <w:szCs w:val="22"/>
              </w:rPr>
              <w:t xml:space="preserve"> EO/ha) y Carga animal resultante por potrero (</w:t>
            </w:r>
            <w:r w:rsidRPr="1C67771D" w:rsidR="1C67771D">
              <w:rPr>
                <w:rFonts w:ascii="Arial" w:hAnsi="Arial" w:eastAsia="Arial" w:cs="Arial"/>
                <w:b w:val="0"/>
                <w:bCs w:val="0"/>
                <w:i w:val="0"/>
                <w:iCs w:val="0"/>
                <w:caps w:val="0"/>
                <w:smallCaps w:val="0"/>
                <w:color w:val="000000" w:themeColor="text1" w:themeTint="FF" w:themeShade="FF"/>
                <w:sz w:val="22"/>
                <w:szCs w:val="22"/>
              </w:rPr>
              <w:t>N°</w:t>
            </w:r>
            <w:r w:rsidRPr="1C67771D" w:rsidR="1C67771D">
              <w:rPr>
                <w:rFonts w:ascii="Arial" w:hAnsi="Arial" w:eastAsia="Arial" w:cs="Arial"/>
                <w:b w:val="0"/>
                <w:bCs w:val="0"/>
                <w:i w:val="0"/>
                <w:iCs w:val="0"/>
                <w:caps w:val="0"/>
                <w:smallCaps w:val="0"/>
                <w:color w:val="000000" w:themeColor="text1" w:themeTint="FF" w:themeShade="FF"/>
                <w:sz w:val="22"/>
                <w:szCs w:val="22"/>
              </w:rPr>
              <w:t xml:space="preserve"> EO/ha/año) </w:t>
            </w:r>
          </w:p>
          <w:p w:rsidR="1C67771D" w:rsidP="1C67771D" w:rsidRDefault="1C67771D" w14:paraId="309589D8" w14:textId="37B60567">
            <w:pPr>
              <w:pStyle w:val="ListParagraph"/>
              <w:numPr>
                <w:ilvl w:val="0"/>
                <w:numId w:val="2"/>
              </w:numPr>
              <w:spacing w:before="0" w:beforeAutospacing="off" w:after="0" w:afterAutospacing="off" w:line="240" w:lineRule="auto"/>
              <w:ind w:left="340" w:right="-20"/>
              <w:jc w:val="left"/>
              <w:rPr>
                <w:rFonts w:ascii="Arial" w:hAnsi="Arial" w:eastAsia="Arial" w:cs="Arial"/>
                <w:b w:val="0"/>
                <w:bCs w:val="0"/>
                <w:i w:val="0"/>
                <w:iCs w:val="0"/>
                <w:caps w:val="0"/>
                <w:smallCaps w:val="0"/>
                <w:color w:val="000000" w:themeColor="text1" w:themeTint="FF" w:themeShade="FF"/>
                <w:sz w:val="22"/>
                <w:szCs w:val="22"/>
              </w:rPr>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Período de rezago </w:t>
            </w:r>
          </w:p>
          <w:p w:rsidR="1C67771D" w:rsidP="1C67771D" w:rsidRDefault="1C67771D" w14:paraId="099D72DA" w14:textId="41DA6A21">
            <w:pPr>
              <w:spacing w:before="0" w:beforeAutospacing="off" w:after="0" w:afterAutospacing="off" w:line="240" w:lineRule="auto"/>
              <w:ind w:left="-20" w:right="-20"/>
              <w:jc w:val="left"/>
            </w:pPr>
            <w:r w:rsidRPr="1C67771D" w:rsidR="1C67771D">
              <w:rPr>
                <w:rFonts w:ascii="Arial" w:hAnsi="Arial" w:eastAsia="Arial" w:cs="Arial"/>
                <w:b w:val="0"/>
                <w:bCs w:val="0"/>
                <w:i w:val="0"/>
                <w:iCs w:val="0"/>
                <w:caps w:val="0"/>
                <w:smallCaps w:val="0"/>
                <w:color w:val="000000" w:themeColor="text1" w:themeTint="FF" w:themeShade="FF"/>
                <w:sz w:val="22"/>
                <w:szCs w:val="22"/>
              </w:rPr>
              <w:t xml:space="preserve"> </w:t>
            </w:r>
          </w:p>
        </w:tc>
      </w:tr>
    </w:tbl>
    <w:p xmlns:wp14="http://schemas.microsoft.com/office/word/2010/wordml" w:rsidP="1C67771D" wp14:paraId="585E98B0" wp14:textId="27B4F641">
      <w:pPr>
        <w:spacing w:after="0" w:afterAutospacing="off" w:line="240" w:lineRule="auto"/>
        <w:ind w:left="60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Si no hay cambio en el manejo con posterioridad a la ejecución de las labores consideradas en el Plan de Manejo, es suficiente indicar la situación original, haciendo referencia a que esta se mantendrá sin modificación. </w:t>
      </w:r>
    </w:p>
    <w:p xmlns:wp14="http://schemas.microsoft.com/office/word/2010/wordml" w:rsidP="1C67771D" wp14:paraId="70C3538D" wp14:textId="6D77F691">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1FCB209" wp14:textId="7CC3D930">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Todo plan de manejo deberá estar sujeto a lo establecido en la Ley N°4.601, sobre Caza, especialmente a la prohibición de levantar nidos, destruir madrigueras y recolectar huevos y crías en los términos que esa Ley señala. </w:t>
      </w:r>
    </w:p>
    <w:p xmlns:wp14="http://schemas.microsoft.com/office/word/2010/wordml" w:rsidP="1C67771D" wp14:paraId="1D2B2E81" wp14:textId="2C78C915">
      <w:pPr>
        <w:spacing w:after="0" w:afterAutospacing="off" w:line="240" w:lineRule="auto"/>
        <w:ind w:left="-2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2D1FA14C" wp14:textId="459C57E5">
      <w:pPr>
        <w:spacing w:after="0" w:afterAutospacing="off" w:line="240" w:lineRule="auto"/>
        <w:ind w:left="-20" w:right="-20"/>
        <w:jc w:val="both"/>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C)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Fotocopia simple de la inscripción de dominio vigente del predio en el Conservador de Bienes Raíces respectivo, de una antigüedad no superior a 180 días, tratándose de la primera vez que concursen y, para los siguientes concursos, bastará acompañar sólo la declaración de no haber variado la situación jurídica sobre el dominio del predio. </w:t>
      </w:r>
    </w:p>
    <w:p xmlns:wp14="http://schemas.microsoft.com/office/word/2010/wordml" w:rsidP="1C67771D" wp14:paraId="62B49B3A" wp14:textId="55CA2758">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E5E810F" wp14:textId="0E3DEA62">
      <w:pPr>
        <w:spacing w:after="0" w:afterAutospacing="off" w:line="240" w:lineRule="auto"/>
        <w:ind w:left="-20" w:right="-20"/>
        <w:jc w:val="both"/>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D)</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La siguiente documentación, cuando proceda: </w:t>
      </w:r>
    </w:p>
    <w:p xmlns:wp14="http://schemas.microsoft.com/office/word/2010/wordml" w:rsidP="1C67771D" wp14:paraId="7EFAE172" wp14:textId="6FF9D3BC">
      <w:pPr>
        <w:pStyle w:val="ListParagraph"/>
        <w:numPr>
          <w:ilvl w:val="0"/>
          <w:numId w:val="7"/>
        </w:numPr>
        <w:shd w:val="clear" w:color="auto" w:fill="FFFFFF" w:themeFill="background1"/>
        <w:spacing w:before="0" w:beforeAutospacing="off" w:after="0" w:afterAutospacing="off" w:line="240" w:lineRule="auto"/>
        <w:ind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Usufructuarios(as):  </w:t>
      </w:r>
    </w:p>
    <w:p xmlns:wp14="http://schemas.microsoft.com/office/word/2010/wordml" w:rsidP="1C67771D" wp14:paraId="17B124E7" wp14:textId="5388EDBC">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el caso de haber postulado en concursos anteriores, bastará la declaración de no haber variado la situación del predio a que se refiere el literal A) del numeral 4.1 de estas bases.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00E04E09" wp14:textId="78496734">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897C091" wp14:textId="4F836342">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Arrendatarios(as): </w:t>
      </w:r>
    </w:p>
    <w:p xmlns:wp14="http://schemas.microsoft.com/office/word/2010/wordml" w:rsidP="1C67771D" wp14:paraId="1098A2CF" wp14:textId="7A612A9D">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Nº</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993 de 1975. El contrato deberá tener una antigüedad no inferior a un año respecto de la fecha de postulación al concurso respectivo, en virtud de uno o más contratos de arrendamiento respecto del mismo predio, cuya vigencia no sea inferior a la del plan de manejo respectivo. Conjuntamente, deberá acreditar inicio de actividades en el giro agropecuario ante el SII y deberá presentar una autorización del (de la) propietario(a) para acogerse al beneficio que se establece en estas bases, firmada ante Notario Público u Oficial del Servicio de Registro Civil.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el caso de que el contrato de arrendamiento haya sido suscrito por el usufructuario del predio en calidad de arrendador, en virtud de su derecho de usufructo, dicha autorización deberá ser otorgada por éste y no por el nudo propietario.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La autorización que para estos efectos otorgue el(la) propietario(a) o usufructuario según corresponda, importará la renuncia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 la) mismo(a) a los beneficios del Programa, para ese predio, respecto del presente concurso, y por el tiempo que dure el plan de manejo que se apruebe. Respecto de los contratos de arrendamiento suscritos con el Ministerio de Bienes Nacionales, el postulante sólo deberá presentar copia simple de la resolución que aprobó el contrato de arrendamiento, cuya vigencia no sea inferior a la del plan de manejo respectivo.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relación 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los contratos de arrendamiento suscritos con la Corporación Nacional Forestal (CONAF), el postulante deberá presentar el contrato de arrendamiento otorgado por dicha institución, cuya vigencia no sea inferior a la del plan de manejo respectivo.  </w:t>
      </w:r>
    </w:p>
    <w:p xmlns:wp14="http://schemas.microsoft.com/office/word/2010/wordml" w:rsidP="1C67771D" wp14:paraId="19FFD940" wp14:textId="7DF5B5D7">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730D4A0" wp14:textId="415105F8">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Comodatarios(as): </w:t>
      </w:r>
    </w:p>
    <w:p xmlns:wp14="http://schemas.microsoft.com/office/word/2010/wordml" w:rsidP="1C67771D" wp14:paraId="3B5E4DA9" wp14:textId="3BBF1CA8">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329CE9F0"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Fotocopia simple del respectivo contrato de comodato, con una antigüedad no inferior a un año respecto de la fecha de postulación al concurso respectivo, como así también, tener una vigencia no inferior a la del plan de manejo presentado. Conjuntamente, deberá acreditar inicio de actividades en el giro agropecuario ante el SII y deberá presentar una autorización </w:t>
      </w:r>
      <w:r w:rsidRPr="329CE9F0" w:rsidR="1D3109AD">
        <w:rPr>
          <w:rFonts w:ascii="Arial" w:hAnsi="Arial" w:eastAsia="Arial" w:cs="Arial"/>
          <w:b w:val="0"/>
          <w:bCs w:val="0"/>
          <w:i w:val="0"/>
          <w:iCs w:val="0"/>
          <w:caps w:val="0"/>
          <w:smallCaps w:val="0"/>
          <w:noProof w:val="0"/>
          <w:color w:val="000000" w:themeColor="text1" w:themeTint="FF" w:themeShade="FF"/>
          <w:sz w:val="22"/>
          <w:szCs w:val="22"/>
          <w:lang w:val="es-ES"/>
        </w:rPr>
        <w:t>del(</w:t>
      </w:r>
      <w:r w:rsidRPr="329CE9F0"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 la) propietario(a) para acogerse al beneficio que se establece en estas bases, firmada ante Notario Público u Oficial del Servicio de Registro Civil. </w:t>
      </w:r>
      <w:r w:rsidRPr="329CE9F0" w:rsidR="1D3109AD">
        <w:rPr>
          <w:rFonts w:ascii="Arial" w:hAnsi="Arial" w:eastAsia="Arial" w:cs="Arial"/>
          <w:b w:val="0"/>
          <w:bCs w:val="0"/>
          <w:i w:val="0"/>
          <w:iCs w:val="0"/>
          <w:caps w:val="0"/>
          <w:smallCaps w:val="0"/>
          <w:noProof w:val="0"/>
          <w:color w:val="000000" w:themeColor="text1" w:themeTint="FF" w:themeShade="FF"/>
          <w:sz w:val="22"/>
          <w:szCs w:val="22"/>
          <w:lang w:val="es-ES"/>
        </w:rPr>
        <w:t>En el caso de que el contrato de comodato haya sido suscrito por el usufructuario del predio en calidad de comodante, en virtud de su derecho de usufructo, dicha autorización deberá ser otorgada por éste y no por el nudo propietario.</w:t>
      </w:r>
      <w:r w:rsidRPr="329CE9F0"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La autorización que para estos efectos otorgue el(la) propietario(a) o usufructuario según corresponda, importará la renuncia del (de la) mismo(a) a los beneficios del Programa, para ese predio, respecto del presente concurso, y por el tiempo que dure el plan de manejo que se apruebe.  </w:t>
      </w:r>
    </w:p>
    <w:p xmlns:wp14="http://schemas.microsoft.com/office/word/2010/wordml" w:rsidP="1C67771D" wp14:paraId="030C626A" wp14:textId="5919F948">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67787E1" wp14:textId="693F9997">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Medieros(as) o aparceros(as): </w:t>
      </w:r>
    </w:p>
    <w:p xmlns:wp14="http://schemas.microsoft.com/office/word/2010/wordml" w:rsidP="1C67771D" wp14:paraId="23119322" wp14:textId="11F6A19C">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el caso de medieros(as), fotocopia simple del respectivo contrato de mediería con una antigüedad no inferior a un año respecto de la fecha de postulación, señalando la superficie afecta. Conjuntamente, deberá acreditar inicio de actividades en el giro agropecuario ante el SII y deberá presentar una autorización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 la) cedente para acogerse al beneficio que se establece en este Reglamento, firmada ante Notario Público u Oficial de Registro Civil. La autorización que para estos efectos otorgue el(la) cedente, importará la renuncia del (de la) mismo(a) a los beneficios del Programa, para ese predio, respecto del presente concurso, y por el tiempo que dure el plan de manejo que se apruebe.  </w:t>
      </w:r>
    </w:p>
    <w:p xmlns:wp14="http://schemas.microsoft.com/office/word/2010/wordml" w:rsidP="1C67771D" wp14:paraId="72140BD2" wp14:textId="09DB1E7D">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78F6E30" wp14:textId="5ACFFE7B">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Cónyuge que explote el predio de su cónyuge propietario(a): </w:t>
      </w:r>
    </w:p>
    <w:p xmlns:wp14="http://schemas.microsoft.com/office/word/2010/wordml" w:rsidP="1C67771D" wp14:paraId="7718FC32" wp14:textId="40DCACEC">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el caso de haber postulado en concursos anteriores, bastará la declaración de no haber variado la situación del predio a que se refiere la letra A) del numeral 4.1 de estas bases.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Además, deberá presentar certificado de matrimonio. En todo caso solamente podrá postular uno de los cónyuges por el mismo predio. </w:t>
      </w:r>
    </w:p>
    <w:p xmlns:wp14="http://schemas.microsoft.com/office/word/2010/wordml" w:rsidP="1C67771D" wp14:paraId="44EC4E56" wp14:textId="76E64898">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B7C9F08" wp14:textId="1D23A142">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Integrantes de comunidades agrícolas reguladas por el Decreto con Fuerza de Ley N°5, del Ministerio de Agricultura, de 1968, integrantes de las comunidades indígenas regidas por la Ley N°19.253, y de las comunidades y asociaciones indígenas reconocidas por la referida norma legal: </w:t>
      </w:r>
    </w:p>
    <w:p xmlns:wp14="http://schemas.microsoft.com/office/word/2010/wordml" w:rsidP="1C67771D" wp14:paraId="4BF6475C" wp14:textId="1991D74C">
      <w:pPr>
        <w:spacing w:after="0" w:afterAutospacing="off" w:line="240" w:lineRule="auto"/>
        <w:ind w:left="7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Certificación extendida por la comunidad agrícola o comunidad o asociación indígena, según corresponda, que acredite los goces individuales de los terrenos que posean en común o los derechos reales de uso que les correspondan, de conformidad con la normativa vigente. En el caso de integrantes de comunidad indígena se deberá adjuntar además documentación extendida por la CONADI, que acredite la vigencia de la directiva que extiende la certificación por los predios postulados. </w:t>
      </w:r>
    </w:p>
    <w:p xmlns:wp14="http://schemas.microsoft.com/office/word/2010/wordml" w:rsidP="1C67771D" wp14:paraId="709D5952" wp14:textId="0299623A">
      <w:pPr>
        <w:pStyle w:val="Normal"/>
        <w:spacing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5AEE2D7" wp14:textId="696AE94C">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Personas jurídicas: </w:t>
      </w:r>
    </w:p>
    <w:p xmlns:wp14="http://schemas.microsoft.com/office/word/2010/wordml" w:rsidP="1C67771D" wp14:paraId="5CC3BA47" wp14:textId="04D37B55">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 presente concurso. Tratándose de corporaciones o fundaciones sin fines de lucro, certificado de vigencia emitido por la autoridad competente, dentro de los noventa días corridos anteriores a la fecha de postulación. Todo lo anterior, sin perjuicio de lo establecido en el artículo 21 de la ley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Nº</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20.659, que simplificó el régimen de constitución, modificación y disolución de las sociedades comerciales.  </w:t>
      </w:r>
    </w:p>
    <w:p xmlns:wp14="http://schemas.microsoft.com/office/word/2010/wordml" w:rsidP="1C67771D" wp14:paraId="0B8C6554" wp14:textId="63F31290">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6B879F2" wp14:textId="0E9366C9">
      <w:pPr>
        <w:pStyle w:val="ListParagraph"/>
        <w:numPr>
          <w:ilvl w:val="0"/>
          <w:numId w:val="7"/>
        </w:numPr>
        <w:shd w:val="clear" w:color="auto" w:fill="FFFFFF" w:themeFill="background1"/>
        <w:spacing w:before="0" w:beforeAutospacing="off" w:after="0" w:afterAutospacing="off" w:line="240" w:lineRule="auto"/>
        <w:ind w:left="81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Comunero(a) de una sucesión hereditaria: </w:t>
      </w:r>
    </w:p>
    <w:p xmlns:wp14="http://schemas.microsoft.com/office/word/2010/wordml" w:rsidP="1C67771D" wp14:paraId="7A98E786" wp14:textId="216AD2B4">
      <w:pPr>
        <w:spacing w:after="0" w:afterAutospacing="off" w:line="240" w:lineRule="auto"/>
        <w:ind w:left="60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ser presentados con certificación de vigencia no mayor a ciento ochenta días corridos anteriores a la fecha de postulación a este concurso.  </w:t>
      </w:r>
    </w:p>
    <w:p xmlns:wp14="http://schemas.microsoft.com/office/word/2010/wordml" w:rsidP="1C67771D" wp14:paraId="3A5E884A" wp14:textId="7E269CBA">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7B4286B" wp14:textId="6B4410A8">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Personas que hayan obtenido la inscripción de la resolución que les otorgó la posesión regular del predio en el Conservador de Bienes Raíces respectivo,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procedimiento establecido en el Decreto Ley N°2.695, de 1979</w:t>
      </w:r>
      <w:r w:rsidRPr="1C67771D" w:rsidR="05C90CFD">
        <w:rPr>
          <w:rFonts w:ascii="Arial" w:hAnsi="Arial" w:eastAsia="Arial" w:cs="Arial"/>
          <w:b w:val="0"/>
          <w:bCs w:val="0"/>
          <w:i w:val="0"/>
          <w:iCs w:val="0"/>
          <w:caps w:val="0"/>
          <w:smallCaps w:val="0"/>
          <w:noProof w:val="0"/>
          <w:color w:val="000000" w:themeColor="text1" w:themeTint="FF" w:themeShade="FF"/>
          <w:sz w:val="22"/>
          <w:szCs w:val="22"/>
          <w:lang w:val="es-ES"/>
        </w:rPr>
        <w:t>.</w:t>
      </w:r>
    </w:p>
    <w:p xmlns:wp14="http://schemas.microsoft.com/office/word/2010/wordml" w:rsidP="1C67771D" wp14:paraId="78F9DC26" wp14:textId="08BB4050">
      <w:pPr>
        <w:pStyle w:val="Normal"/>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Copia de la inscripción en el Conservador de Bienes Raíces respectivo de la resolución que concedió la posesión regular del predio. </w:t>
      </w:r>
    </w:p>
    <w:p xmlns:wp14="http://schemas.microsoft.com/office/word/2010/wordml" w:rsidP="1C67771D" wp14:paraId="1BEF9B5A" wp14:textId="7798C962">
      <w:pPr>
        <w:pStyle w:val="Normal"/>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7E72853" wp14:textId="7E068807">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Personas que postulan por medio de mandatario:  </w:t>
      </w:r>
    </w:p>
    <w:p xmlns:wp14="http://schemas.microsoft.com/office/word/2010/wordml" w:rsidP="1C67771D" wp14:paraId="08DE17A5" wp14:textId="2620A750">
      <w:pPr>
        <w:spacing w:after="0" w:afterAutospacing="off" w:line="240" w:lineRule="auto"/>
        <w:ind w:left="60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Copia de mandato, ya sea mediante escritura pública, privada autorizada por notario o poder simple otorgado ante notario y copia de la cédula de identidad del mandatario.  </w:t>
      </w:r>
    </w:p>
    <w:p xmlns:wp14="http://schemas.microsoft.com/office/word/2010/wordml" w:rsidP="1C67771D" wp14:paraId="4FB8FC8E" wp14:textId="7FE5E99F">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AFC7829" wp14:textId="573AB593">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Personas que han conferido mandato especial en su Operador (a) para los efectos de practicar las notificaciones:  </w:t>
      </w:r>
    </w:p>
    <w:p xmlns:wp14="http://schemas.microsoft.com/office/word/2010/wordml" w:rsidP="1C67771D" wp14:paraId="33F9D44D" wp14:textId="4AE0E674">
      <w:pPr>
        <w:spacing w:after="0" w:afterAutospacing="off" w:line="240" w:lineRule="auto"/>
        <w:ind w:left="60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Copia del mandato correspondiente.  </w:t>
      </w:r>
    </w:p>
    <w:p xmlns:wp14="http://schemas.microsoft.com/office/word/2010/wordml" w:rsidP="1C67771D" wp14:paraId="43EE2FA8" wp14:textId="05826B53">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869E60A" wp14:textId="74F48C93">
      <w:pPr>
        <w:pStyle w:val="ListParagraph"/>
        <w:numPr>
          <w:ilvl w:val="0"/>
          <w:numId w:val="7"/>
        </w:numPr>
        <w:shd w:val="clear" w:color="auto" w:fill="FFFFFF" w:themeFill="background1"/>
        <w:spacing w:before="0" w:beforeAutospacing="off" w:after="0" w:afterAutospacing="off" w:line="240" w:lineRule="auto"/>
        <w:ind w:left="7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Copropietarios (as):  </w:t>
      </w:r>
    </w:p>
    <w:p xmlns:wp14="http://schemas.microsoft.com/office/word/2010/wordml" w:rsidP="1C67771D" wp14:paraId="238E6FE7" wp14:textId="028BB71C">
      <w:pPr>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Autorización del resto de los (las) copropietarios(as) para acogerse al beneficio que se establece en estas bases, firmada ante Notario Público u Oficial del Servicio de Registro Civil. La autorización que para estos efectos otorguen los(las) restantes copropietarios(as), importará la renuncia de ellos (ellas) a los beneficios del Programa, para ese predio, respecto del presente concurso, y por el tiempo que dure el plan de manejo que se apruebe.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Para los efectos de estas bases, no se consideran dentro del concepto de copropietarios los comuneros por sucesión hereditaria, los que deberán postular como tales, cumpliendo las disposiciones señaladas para tal tipo de tenencia.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491069C9" wp14:textId="1D6D35B7">
      <w:pPr>
        <w:pStyle w:val="Normal"/>
        <w:spacing w:after="0" w:afterAutospacing="off" w:line="240" w:lineRule="auto"/>
        <w:ind w:left="60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BE81C07" wp14:textId="66B8F427">
      <w:pPr>
        <w:spacing w:after="0" w:afterAutospacing="off" w:line="240" w:lineRule="auto"/>
        <w:ind w:left="-20" w:right="-20"/>
        <w:jc w:val="both"/>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E) Acreditación de las ventas brutas declaradas en el período enero - diciembre 2023.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Se deberá acompañar copia de las 12 declaraciones mensuales y pago simultáneo de impuestos (Formulario 29), obtenida de preferencia desde el sitio web del Servicio de Impuestos Internos. Se exceptúan de la presentación de la totalidad o parte estos antecedentes, los postulantes que no cuenten con inicio de actividades en primera categoría o los que la hayan iniciado durante el periodo señalado, según corresponda, quienes deberán certificar tal condición a través de algún documento extendido por el SII.  </w:t>
      </w:r>
    </w:p>
    <w:p xmlns:wp14="http://schemas.microsoft.com/office/word/2010/wordml" w:rsidP="1C67771D" wp14:paraId="58F72285" wp14:textId="33C70F03">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1424993" wp14:textId="19F4FFEC">
      <w:pPr>
        <w:spacing w:after="0" w:afterAutospacing="off" w:line="240" w:lineRule="auto"/>
        <w:ind w:left="-20" w:right="-20"/>
        <w:jc w:val="both"/>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F) Carta de aviso de labores anticipadas.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Quienes deseen postular labores anticipadas, deberán  informar por escrito antes de la ejecución de dichas prácticas al/la director/a Regional del SAG, la fecha de las labores a realizar, el o los nombres del potreros, la superficie a intervenir y las coordenadas georreferenciadas determinadas conforme a lo establecido para el sistema de georreferenciación de potreros postulantes al Programa o en la resolución de la Subsecretaría de Agricultura que para estos efectos se encuentre vigente al momento de la presentación de la carta de aviso. </w:t>
      </w:r>
    </w:p>
    <w:p xmlns:wp14="http://schemas.microsoft.com/office/word/2010/wordml" w:rsidP="1C67771D" wp14:paraId="49F91082" wp14:textId="2E49B2E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235968F" wp14:textId="2F93AA8C">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Para todos los efectos de inicio anticipado de labores, se considerará como fecha autorizada, las labores realizadas a partir del día 01/01/2023.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Para la validez de tal acción, ésta deberá, además, ser señalada en la declaración jurada, a que hace referencia en el literal A del numeral 4.1 de estas bases.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0C95028B" wp14:textId="0A1DD0B4">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AFFC287" wp14:textId="289DBBBC">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Este tipo de postulaciones no importará para el Servicio la obligación de adjudicarles financiamiento, lo cual quedará sujeto al proceso normal de selección.  </w:t>
      </w:r>
    </w:p>
    <w:p xmlns:wp14="http://schemas.microsoft.com/office/word/2010/wordml" w:rsidP="1C67771D" wp14:paraId="6B854E2D" wp14:textId="768FACE1">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2650AF7" wp14:textId="132D1D5A">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G) Certificado de avalúo del predio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con clasificación de capacidad de uso emitido por el SII, o en caso de inexistencia de este, un informe elaborado por el(la) propio(a) Operador(a),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lo señalado en el numeral 4.1, letra B), número II.  </w:t>
      </w:r>
    </w:p>
    <w:p xmlns:wp14="http://schemas.microsoft.com/office/word/2010/wordml" w:rsidP="1C67771D" wp14:paraId="504BB527" wp14:textId="4D0E8A79">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4FDD3B2" wp14:textId="24045C99">
      <w:pPr>
        <w:spacing w:after="0" w:afterAutospacing="off" w:line="240" w:lineRule="auto"/>
        <w:ind w:left="-20" w:right="-20"/>
        <w:jc w:val="both"/>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H)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Documentación que acredite que cumple la condición o particularidad, asociada al suelo, establecida como criterio de selección regional en estas bases. </w:t>
      </w:r>
    </w:p>
    <w:p xmlns:wp14="http://schemas.microsoft.com/office/word/2010/wordml" w:rsidP="1C67771D" wp14:paraId="303E3A5F" wp14:textId="14BCB7DE">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F0DC279" wp14:textId="200755C1">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primer criterio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establecido corresponde a la capacidad del suelo de mantener una producción sustentable y para efectos de la asignación del puntaje para esta variable, se considerarán aquellas postulaciones de predios que tengan aprobado o en ejecución un estudio tipo Piloto de Extensionismo del Programa Territorial Integrado de Corfo Mejoramiento competitivo de la cadena de valor de la lana y la carne ovina en la Región de Magallanes y Antártica Chilena (PTI Ovino) u otros de similares características.  </w:t>
      </w:r>
    </w:p>
    <w:p xmlns:wp14="http://schemas.microsoft.com/office/word/2010/wordml" w:rsidP="1C67771D" wp14:paraId="5DF2A479" wp14:textId="7C974C1B">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E8C4C20" wp14:textId="0610ECE9">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Se podrá solicitar puntaje por esta variable, siempre que el Plan de Manejo considere una o más prácticas y/o sugerencias técnicas resultantes de un estudio tipo Piloto de Extensionismo del PTI Ovino u otros de similares características, en la medida que se cuente finalmente con un plan predial de uso sustentable del suelo e indicadas expresamente en el documento final.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2D994088" wp14:textId="2C94F7ED">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7AD62C17" wp14:textId="004F83F4">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Se otorgará el puntaje al Plan de Manejo que presente un informe proveniente de un estudio (ejecutado) tipo PTI Ovino u otros de similares características, financiado por CORFO u otra fuente, y que incluya la o las labores sugeridas en el mencionado informe. </w:t>
      </w:r>
    </w:p>
    <w:p xmlns:wp14="http://schemas.microsoft.com/office/word/2010/wordml" w:rsidP="1C67771D" wp14:paraId="64137685" wp14:textId="44FC49CB">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1B5BF1E" wp14:textId="055844A6">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Este informe deberá fundarse en antecedentes técnicos como planos, resultados de análisis de suelo y/o materia seca, balance forrajero u otros que se estimen pertinentes. Además, deberá contener antecedentes respecto de la evaluación y diagnóstico de los recursos del predio; manejos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deteriorantes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detectados y una propuesta de prácticas y manejos de conservación y mantención, insertas en las actividades que se bonificarán en el marco del SIRSD–S. </w:t>
      </w:r>
    </w:p>
    <w:p xmlns:wp14="http://schemas.microsoft.com/office/word/2010/wordml" w:rsidP="1C67771D" wp14:paraId="3E53ED5D" wp14:textId="40C89470">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1CD2987" wp14:textId="5DB92780">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Estas actividades corresponderán a las prácticas incluidas, para la Región de Magallanes y Antártica Chilena, en la Tabla de Costo vigente al momento de presentarse la Solicitud de Postulación, para el subprograma definido en el numeral 1 de las presentes Bases. </w:t>
      </w:r>
    </w:p>
    <w:p xmlns:wp14="http://schemas.microsoft.com/office/word/2010/wordml" w:rsidP="1C67771D" wp14:paraId="7309D07F" wp14:textId="1BC31A14">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30F6A9C" wp14:textId="228CC490">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respaldo requerido para acreditar esta variable será un Informe final correspondiente a un plan de uso sustentable del predio que se encuentra postulando a los beneficios del SIRSD-S. </w:t>
      </w:r>
    </w:p>
    <w:p xmlns:wp14="http://schemas.microsoft.com/office/word/2010/wordml" w:rsidP="1C67771D" wp14:paraId="0F59D164" wp14:textId="7624A90B">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6931273" wp14:textId="22F6E3E0">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segundo criterio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establecido corresponde a la capacidad del suelo de mantener una producción sustentable y para efectos de la asignación del puntaje para esta variable, se considerarán aquellas postulaciones de predios cuya superficie se ha visto afectada total o parcialmente, por el movimiento de partículas por efecto del viento sobre la Laguna Blanca y el déficit hídrico.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04903A58" wp14:textId="6AEC7A04">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50F9EB2" wp14:textId="72D89EF9">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respaldo requerido para acreditar esta variable será la adecuada justificación contenida en el Informe Técnico elaborado por el/la operador/a responsable de la postulación, fundada en la descripción de los efectos evidenciados en el predio y en los antecedentes que lo respalden. </w:t>
      </w:r>
    </w:p>
    <w:p xmlns:wp14="http://schemas.microsoft.com/office/word/2010/wordml" w:rsidP="1C67771D" wp14:paraId="329457C0" wp14:textId="6F6B1767">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EAB31A4" wp14:textId="35D6227F">
      <w:pPr>
        <w:spacing w:after="0" w:afterAutospacing="off" w:line="240" w:lineRule="auto"/>
        <w:ind w:left="-20" w:right="-20"/>
        <w:jc w:val="both"/>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4.2 Base de Datos </w:t>
      </w:r>
    </w:p>
    <w:p xmlns:wp14="http://schemas.microsoft.com/office/word/2010/wordml" w:rsidP="1C67771D" wp14:paraId="731EAACF" wp14:textId="06F76F83">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Los(as) operadores(as) acreditados(as) deberán ingresar la información del plan de manejo al software que para tal efecto proporcionará el SAG. La información ingresada será trasladada a la Base de Datos Regional y se utilizará en el cálculo de bonificación y cálculo de puntaje, para la selección de beneficiarios. La información del plan de manejo contenida en la Base de Datos es responsabilidad exclusiva del (de la) o los(las) operadores(as) acreditados(as) que hayan elaborado dicho plan, y de la persona postulante, quienes validan esta información firmando la solicitud, el plan de manejo e informe técnico. </w:t>
      </w:r>
    </w:p>
    <w:p xmlns:wp14="http://schemas.microsoft.com/office/word/2010/wordml" w:rsidP="1C67771D" wp14:paraId="53C17FC2" wp14:textId="17A2EB20">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BC6B7CE" wp14:textId="1709D9DF">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Será de exclusiva responsabilidad del operador (a) acreditado (a), resguardar el correcto uso de la clave de acceso al software computacional como también de la plataforma de creación de polígonos establecidas para estos efectos. </w:t>
      </w:r>
    </w:p>
    <w:p xmlns:wp14="http://schemas.microsoft.com/office/word/2010/wordml" w:rsidP="1C67771D" wp14:paraId="7360BB37" wp14:textId="2E9C6DB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78D923F" wp14:textId="50B89551">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Desde el software, con posterioridad al ingreso de la información, se obtendrá el formulario de postulación, que deberá entregarse o enviarse, según corresponda al momento de postular al SAG. </w:t>
      </w:r>
    </w:p>
    <w:p xmlns:wp14="http://schemas.microsoft.com/office/word/2010/wordml" w:rsidP="1C67771D" wp14:paraId="35AB2E2A" wp14:textId="641878BE">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ED0DB91" wp14:textId="4B048FCE">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Para el caso de las postulaciones mediante la plataforma digital, de estar disponible, el formulario de postulación será ingresado directamente en esta plataforma. </w:t>
      </w:r>
    </w:p>
    <w:p xmlns:wp14="http://schemas.microsoft.com/office/word/2010/wordml" w:rsidP="1C67771D" wp14:paraId="64CEEBB7" wp14:textId="0B16B64E">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B8102CD" wp14:textId="6ED4A9EE">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Para efecto de la base de datos respectiva, el presente concurso tiene asignado el número 1. </w:t>
      </w:r>
    </w:p>
    <w:p xmlns:wp14="http://schemas.microsoft.com/office/word/2010/wordml" w:rsidP="1C67771D" wp14:paraId="369A03E8" wp14:textId="28E0696C">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46392D0" wp14:textId="24B2B234">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CIERRE DEL CONCURSO</w:t>
      </w:r>
    </w:p>
    <w:p xmlns:wp14="http://schemas.microsoft.com/office/word/2010/wordml" w:rsidP="1C67771D" wp14:paraId="70222807" wp14:textId="69F2F077">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5B6ADD99" wp14:textId="443DB86D">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solicitud de la postulación y los antecedentes requeridos en el Reglamento y en las Bases de concurso, deberán ser digitalizados y enviados por mensaje de correo electrónico que contenga:  </w:t>
      </w:r>
    </w:p>
    <w:p xmlns:wp14="http://schemas.microsoft.com/office/word/2010/wordml" w:rsidP="1C67771D" wp14:paraId="6A8A5838" wp14:textId="672FAEC6">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archivos en formato PDF que no supere los 10 megabytes o  </w:t>
      </w:r>
    </w:p>
    <w:p xmlns:wp14="http://schemas.microsoft.com/office/word/2010/wordml" w:rsidP="1C67771D" wp14:paraId="3489EFEF" wp14:textId="10ABDA2C">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un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link</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para acceder a los archivos contenidos en plataforma informática OneDrive.  </w:t>
      </w:r>
    </w:p>
    <w:p xmlns:wp14="http://schemas.microsoft.com/office/word/2010/wordml" w:rsidP="1C67771D" wp14:paraId="07AC097A" wp14:textId="61E0A868">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1A44E70" wp14:textId="44F1CE73">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cualquier caso, el envío deberá realizarse hasta las 23:59 horas del lunes 22 de abril de 2024.  </w:t>
      </w:r>
    </w:p>
    <w:p xmlns:wp14="http://schemas.microsoft.com/office/word/2010/wordml" w:rsidP="1C67771D" wp14:paraId="1CE67E38" wp14:textId="260CD6B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20378CB" wp14:textId="292BC059">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Las direcciones a las que se debe enviar el correo electrónico indicado en el párrafo anterior son las siguientes: </w:t>
      </w:r>
      <w:hyperlink r:id="R393f511cd640464f">
        <w:r w:rsidRPr="1C67771D" w:rsidR="1D3109AD">
          <w:rPr>
            <w:rStyle w:val="Hyperlink"/>
            <w:rFonts w:ascii="Arial" w:hAnsi="Arial" w:eastAsia="Arial" w:cs="Arial"/>
            <w:b w:val="0"/>
            <w:bCs w:val="0"/>
            <w:i w:val="0"/>
            <w:iCs w:val="0"/>
            <w:caps w:val="0"/>
            <w:smallCaps w:val="0"/>
            <w:noProof w:val="0"/>
            <w:sz w:val="22"/>
            <w:szCs w:val="22"/>
            <w:lang w:val="es-ES"/>
          </w:rPr>
          <w:t>contacto.magallanes@sag.gob.cl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y </w:t>
      </w:r>
      <w:hyperlink r:id="R4c5b72232e244b43">
        <w:r w:rsidRPr="1C67771D" w:rsidR="1D3109AD">
          <w:rPr>
            <w:rStyle w:val="Hyperlink"/>
            <w:rFonts w:ascii="Arial" w:hAnsi="Arial" w:eastAsia="Arial" w:cs="Arial"/>
            <w:b w:val="0"/>
            <w:bCs w:val="0"/>
            <w:i w:val="0"/>
            <w:iCs w:val="0"/>
            <w:caps w:val="0"/>
            <w:smallCaps w:val="0"/>
            <w:noProof w:val="0"/>
            <w:sz w:val="22"/>
            <w:szCs w:val="22"/>
            <w:lang w:val="es-ES"/>
          </w:rPr>
          <w:t>pamela.gross@sag.gob.cl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1D9150E6" wp14:textId="76360976">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B73063F" wp14:textId="76E77534">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Además, se sugiere detallar en el mensaje del correo electrónico correspondiente a la postulación los documentos que se adjuntan y en el asunto del correo señalar lo siguiente: “Solicitud de Postulación SIRSDS, folio 156XX00XX, 2024”, donde el folio deberá detallarse adecuadamente para efectos de registro. </w:t>
      </w:r>
    </w:p>
    <w:p xmlns:wp14="http://schemas.microsoft.com/office/word/2010/wordml" w:rsidP="1C67771D" wp14:paraId="56DAB0AC" wp14:textId="71417CC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D6AD723" wp14:textId="1895C16F">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caso de estar disponible la plataforma digital de postulación, la solicitud junto con la documentación correspondiente deberá ser presentada a través de dicha plataforma.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0613FDDD" wp14:textId="0542919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F46E9B8" wp14:textId="1DEC3A2C">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base de datos digital derivada del software referido en el numeral 4.2, deberá ser enviada por el operador u operadora, a la siguiente dirección electrónica: </w:t>
      </w:r>
      <w:hyperlink r:id="R48e3a13f819d4c30">
        <w:r w:rsidRPr="1C67771D" w:rsidR="1D3109AD">
          <w:rPr>
            <w:rStyle w:val="Hyperlink"/>
            <w:rFonts w:ascii="Arial" w:hAnsi="Arial" w:eastAsia="Arial" w:cs="Arial"/>
            <w:b w:val="0"/>
            <w:bCs w:val="0"/>
            <w:i w:val="0"/>
            <w:iCs w:val="0"/>
            <w:caps w:val="0"/>
            <w:smallCaps w:val="0"/>
            <w:noProof w:val="0"/>
            <w:sz w:val="22"/>
            <w:szCs w:val="22"/>
            <w:lang w:val="es-ES"/>
          </w:rPr>
          <w:t>pamela.gross@sag.gob.cl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conteniendo la totalidad de los planes de manejo postulados al Concurso. Se eliminará de la base de datos la información correspondiente a planes de manejo cuyos antecedentes no hayan sido enviados según lo que se señala en los 3 primeros párrafos de este numeral. </w:t>
      </w:r>
    </w:p>
    <w:p xmlns:wp14="http://schemas.microsoft.com/office/word/2010/wordml" w:rsidP="1C67771D" wp14:paraId="4B7DDBDB" wp14:textId="5F281F59">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541E8FA" wp14:textId="78F110CE">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REVISIÓN DE LAS SOLICITUDES Y PLANES DE MANEJO</w:t>
      </w:r>
    </w:p>
    <w:p xmlns:wp14="http://schemas.microsoft.com/office/word/2010/wordml" w:rsidP="1C67771D" wp14:paraId="4ADD07B4" wp14:textId="641EA70E">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BF4AB9F" wp14:textId="4A7DACF3">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41C25CC5" w:rsidR="1D3109AD">
        <w:rPr>
          <w:rFonts w:ascii="Arial" w:hAnsi="Arial" w:eastAsia="Arial" w:cs="Arial"/>
          <w:b w:val="0"/>
          <w:bCs w:val="0"/>
          <w:i w:val="0"/>
          <w:iCs w:val="0"/>
          <w:caps w:val="0"/>
          <w:smallCaps w:val="0"/>
          <w:noProof w:val="0"/>
          <w:color w:val="000000" w:themeColor="text1" w:themeTint="FF" w:themeShade="FF"/>
          <w:sz w:val="22"/>
          <w:szCs w:val="22"/>
          <w:lang w:val="es-ES"/>
        </w:rPr>
        <w:t>Una vez cerrado el concurso, el SAG procederá a realizar un examen de admisibilidad formal (jurídica – administrativa) de los planes de manejo, consistente en la evaluación de los antecedentes que acompañan la postulación, para lo cual la directora regional designará la comisión revisora correspondiente, la que funcionará en los lugares que ésta designe.</w:t>
      </w:r>
      <w:r w:rsidRPr="41C25CC5"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w:rsidR="41C25CC5" w:rsidP="41C25CC5" w:rsidRDefault="41C25CC5" w14:paraId="670D259F" w14:textId="1BDB6810">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CBE81F6" wp14:textId="6E33F997">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planes de manejo considerados admisibles administrativamente serán objeto de una evaluación de pertinencia técnica. </w:t>
      </w:r>
    </w:p>
    <w:p xmlns:wp14="http://schemas.microsoft.com/office/word/2010/wordml" w:rsidP="1C67771D" wp14:paraId="1B67AF2C" wp14:textId="1347DA46">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C335AED" wp14:textId="3D281FEA">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Sólo a aquellos que hayan sido aprobados positivamente en cuanto a su pertinencia técnica, se les aplicará un sistema de puntaje que definirá su orden de prioridad de conformidad a estas bases.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706CBBF5" wp14:textId="2BF84D93">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3A1A303" wp14:textId="637B7D92">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al orden de prioridad determinado se establecerá un listado de planes de manejo preseleccionados, de entre los cuales se definirá a aquellos adjudicados de conformidad a los recursos presupuestarios disponibles y una lista de espera.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6F4C5029" wp14:textId="3505EC2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A894454" wp14:textId="3FC0E341">
      <w:pPr>
        <w:spacing w:after="0" w:afterAutospacing="off" w:line="240" w:lineRule="auto"/>
        <w:ind w:left="-20" w:right="-20"/>
        <w:jc w:val="both"/>
      </w:pPr>
      <w:r w:rsidRPr="1C67771D" w:rsidR="1D3109AD">
        <w:rPr>
          <w:rFonts w:ascii="Arial" w:hAnsi="Arial" w:eastAsia="Arial" w:cs="Arial"/>
          <w:b w:val="1"/>
          <w:bCs w:val="1"/>
          <w:i w:val="1"/>
          <w:iCs w:val="1"/>
          <w:caps w:val="0"/>
          <w:smallCaps w:val="0"/>
          <w:noProof w:val="0"/>
          <w:color w:val="000000" w:themeColor="text1" w:themeTint="FF" w:themeShade="FF"/>
          <w:sz w:val="22"/>
          <w:szCs w:val="22"/>
          <w:lang w:val="es-ES"/>
        </w:rPr>
        <w:t xml:space="preserve">SERÁN RECHAZADOS DEL PRESENTE CONCURSO TODAS AQUELLAS SOLICITUDES QUE NO HAYAN SIDO ENVIADOS EN EL PLAZO ESTABLECIDO O QUE NO ADJUNTEN O NO CONTENGAN LA INFORMACIÓN REQUERIDA EN ESTAS BASES.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48AF6DA4" wp14:textId="535B7490">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ABF5492" wp14:textId="44EB60D3">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CÁLCULO DE PUNTAJE</w:t>
      </w:r>
    </w:p>
    <w:p xmlns:wp14="http://schemas.microsoft.com/office/word/2010/wordml" w:rsidP="1C67771D" wp14:paraId="579BBEA1" wp14:textId="4B01C67A">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37FF230A" wp14:textId="42C9EF97">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Efectuada la revisión de los planes de manejo por parte de la Comisión Revisora, se calcularán los puntajes de cada postulante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los valores asignados a cada variable, estableciéndose una lista de postulantes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la sumatoria final de puntajes, ordenándose éstos de mayor a menor. </w:t>
      </w:r>
    </w:p>
    <w:p xmlns:wp14="http://schemas.microsoft.com/office/word/2010/wordml" w:rsidP="1C67771D" wp14:paraId="5E91E317" wp14:textId="198ACA8F">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puntajes se establecerán sobre la base de las siguientes variables: </w:t>
      </w:r>
    </w:p>
    <w:p xmlns:wp14="http://schemas.microsoft.com/office/word/2010/wordml" w:rsidP="1C67771D" wp14:paraId="39FEE46C" wp14:textId="0077919B">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5188ACD7" wp14:textId="72C68C9B">
      <w:pPr>
        <w:spacing w:after="0" w:afterAutospacing="off" w:line="240" w:lineRule="auto"/>
        <w:ind w:left="-20" w:right="-20"/>
        <w:jc w:val="both"/>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7.1 Puntajes por Criterios de Selección </w:t>
      </w:r>
    </w:p>
    <w:p xmlns:wp14="http://schemas.microsoft.com/office/word/2010/wordml" w:rsidP="1C67771D" wp14:paraId="2402DAFE" wp14:textId="1F2BA9B1">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Aporte financiero adicional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al plan de manejo que proponga el mayor valor de proporción del aporte financiero adicional, se le otorgará en la calificación un puntaje máximo de 50 puntos. A continuación, se ubicarán el resto de los planes de manejo en forma decreciente según la proporción de su aporte. </w:t>
      </w:r>
    </w:p>
    <w:p xmlns:wp14="http://schemas.microsoft.com/office/word/2010/wordml" w:rsidP="1C67771D" wp14:paraId="3C5546AE" wp14:textId="067D0538">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Costo por hectárea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el plan de manejo que contemple el mayor valor de esta variable recibirá un puntaje máximo de 100 puntos.  El resto de los planes de manejo se ordenarán a continuación en forma decreciente según sus valores proporcionales.  </w:t>
      </w:r>
    </w:p>
    <w:p xmlns:wp14="http://schemas.microsoft.com/office/word/2010/wordml" w:rsidP="1C67771D" wp14:paraId="2C24E9C9" wp14:textId="5427AA4D">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Porcentaje de superficie con conservación de suelos (prácticas del subprograma Empleo de métodos de intervención del suelo, entre otros, la rotación de cultivos, orientados a evitar su pérdida y erosión, y favorecer su conservación)</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el plan de manejo que contemple el mayor valor de esta variable tendrá un puntaje máximo de 200 puntos. El resto de los planes de manejo se ordenarán a continuación en forma decreciente según sus valores proporcionales. </w:t>
      </w:r>
    </w:p>
    <w:p xmlns:wp14="http://schemas.microsoft.com/office/word/2010/wordml" w:rsidP="1C67771D" wp14:paraId="06B9C6D3" wp14:textId="6323BC9A">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Variable Regional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N°</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 1, Puntaje por capacidad del suelo de mantener una producción sustentable:</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se asignará este puntaje a los planes de manejo que adjunten un informe final elaborado según la metodología PTI-Ovino u otro de similares características, para el predio involucrado en la postulación,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lo señalado en el numeral 4.1, H de estas Bases. El plan de manejo que contemple el mayor valor para la superficie bajo plan de manejo recibirá un puntaje máximo de 50 puntos. El resto de los planes de manejo se ordenarán a continuación en forma decreciente según sus valores proporcionales. </w:t>
      </w:r>
    </w:p>
    <w:p xmlns:wp14="http://schemas.microsoft.com/office/word/2010/wordml" w:rsidP="1C67771D" wp14:paraId="1E993E42" wp14:textId="10D68920">
      <w:pPr>
        <w:pStyle w:val="ListParagraph"/>
        <w:numPr>
          <w:ilvl w:val="0"/>
          <w:numId w:val="2"/>
        </w:numPr>
        <w:shd w:val="clear" w:color="auto" w:fill="FFFFFF" w:themeFill="background1"/>
        <w:spacing w:before="0" w:beforeAutospacing="off" w:after="0" w:afterAutospacing="off" w:line="240" w:lineRule="auto"/>
        <w:ind w:left="34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Variable Regional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N°</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 2, Puntaje por capacidad del suelo de mantener una producción sustentable:</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se asignará este puntaje a los planes de manejo cuya superficie predial se ha visto afectada total o parcialmente, por el movimiento de partículas por efecto del viento sobre la Laguna Blanca y el déficit hídrico. En este caso, el plan de manejo que contemple el mayor valor para la superficie bajo plan de manejo tendrá un puntaje máximo de 50. El resto de los planes de manejo se ordenarán a continuación en forma decreciente según sus valores proporcionales. </w:t>
      </w:r>
    </w:p>
    <w:p xmlns:wp14="http://schemas.microsoft.com/office/word/2010/wordml" w:rsidP="1C67771D" wp14:paraId="59A44E58" wp14:textId="5D37FB35">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32E5A17F" wp14:textId="6E74B751">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cada variable, el puntaje de cada postulante será calculado automáticamente por la Base de Datos (software), según las fórmulas de cálculo señaladas en el Artículo 30 del Reglamento. El puntaje total del postulante será la suma de los puntajes parciales obtenidos en cada una de las variables de selección. </w:t>
      </w:r>
    </w:p>
    <w:p xmlns:wp14="http://schemas.microsoft.com/office/word/2010/wordml" w:rsidP="1C67771D" wp14:paraId="51004F99" wp14:textId="12E9CD06">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D00BA60" wp14:textId="3F142343">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caso de que un(a) mismo(a) interesado(a) presente planes de manejo en diferentes concursos, ya sea en la misma región o en otra, la prioridad de cálculo la definirá el orden de cierre de los concursos. </w:t>
      </w:r>
    </w:p>
    <w:p xmlns:wp14="http://schemas.microsoft.com/office/word/2010/wordml" w:rsidP="1C67771D" wp14:paraId="1BF4CFC7" wp14:textId="4F4D84EF">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CB2AEF0" wp14:textId="36CD8792">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SELECCIÓN DE ADJUDICATARIOS DE INCENTIVOS </w:t>
      </w:r>
    </w:p>
    <w:p xmlns:wp14="http://schemas.microsoft.com/office/word/2010/wordml" w:rsidP="1C67771D" wp14:paraId="2D74DD63" wp14:textId="454D7B72">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09E1D018" wp14:textId="03F94471">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Una vez aplicadas las variables de selección, los planes de manejo presentados se seleccionarán de la siguiente manera: </w:t>
      </w:r>
    </w:p>
    <w:p xmlns:wp14="http://schemas.microsoft.com/office/word/2010/wordml" w:rsidP="1C67771D" wp14:paraId="3CC060E4" wp14:textId="4217C0DD">
      <w:pPr>
        <w:pStyle w:val="ListParagraph"/>
        <w:numPr>
          <w:ilvl w:val="0"/>
          <w:numId w:val="4"/>
        </w:numPr>
        <w:shd w:val="clear" w:color="auto" w:fill="FFFFFF" w:themeFill="background1"/>
        <w:spacing w:before="0" w:beforeAutospacing="off" w:after="0" w:afterAutospacing="off" w:line="240" w:lineRule="auto"/>
        <w:ind w:left="720" w:right="-20" w:firstLine="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primer término, los planes de manejo elaborados bajo criterios de ampliación de cobertura hacia suelos degradados que no hayan tenido acceso anterior, reiterado y</w:t>
      </w:r>
      <w:r w:rsidRPr="1C67771D" w:rsidR="6CBCE155">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sistemático a los incentivos que establece la ley Nº20.412. A continuación, se formará un segundo grupo integrado por los planes de manejo de predios que hayan obtenido incentivos desde una hasta tres oportunidades. Por último, se formará un tercer grupo con los planes de manejo de predios que hayan obtenido el incentivo por más de tres oportunidades.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los casos en que un(a) agricultor(a) presente planes de manejo por dos predios diferentes en este concurso, el predio no priorizado pasará a formar parte del grupo inmediatamente siguiente al del predio priorizado, salvo que le corresponda formar parte del tercer grupo.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3D0E4C09" wp14:textId="7E2EBA26">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528527D" wp14:textId="0B1FC48A">
      <w:pPr>
        <w:pStyle w:val="ListParagraph"/>
        <w:numPr>
          <w:ilvl w:val="0"/>
          <w:numId w:val="4"/>
        </w:numPr>
        <w:shd w:val="clear" w:color="auto" w:fill="FFFFFF" w:themeFill="background1"/>
        <w:spacing w:before="0" w:beforeAutospacing="off" w:after="0" w:afterAutospacing="off" w:line="240" w:lineRule="auto"/>
        <w:ind w:left="720" w:right="-20" w:firstLine="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Dentro de cada grupo así formado, los planes de manejo se ordenarán en forma decreciente de acuerdo con el puntaje que hayan obtenido. </w:t>
      </w:r>
    </w:p>
    <w:p xmlns:wp14="http://schemas.microsoft.com/office/word/2010/wordml" w:rsidP="1C67771D" wp14:paraId="4B954A7D" wp14:textId="677B18DF">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1AB27DE" wp14:textId="649D2524">
      <w:pPr>
        <w:pStyle w:val="ListParagraph"/>
        <w:numPr>
          <w:ilvl w:val="0"/>
          <w:numId w:val="4"/>
        </w:numPr>
        <w:shd w:val="clear" w:color="auto" w:fill="FFFFFF" w:themeFill="background1"/>
        <w:spacing w:before="0" w:beforeAutospacing="off" w:after="0" w:afterAutospacing="off" w:line="240" w:lineRule="auto"/>
        <w:ind w:left="720" w:right="-20" w:firstLine="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Resultarán preseleccionados, en primer término, los planes de manejo que correspondan al primero de los grupos antes indicados, de acuerdo al orden de prelación dado por el puntaje alcanzado y cuyas peticiones de incentivos queden totalmente cubiertas con los fondos disponibles para este concurso.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Si el último plan de manejo seleccionado no alcanzare a ser totalmente financiado con los fondos disponibles para este concurso, será el(la) agricultor(a) quien decidirá hacer o no efectiva la asignación de los recursos disponibles para la implementación de su plan de manejo seleccionado, obligándose a la totalidad del mismo.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7FD66427" wp14:textId="2EF7FBED">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79A992B" wp14:textId="420D197F">
      <w:pPr>
        <w:pStyle w:val="ListParagraph"/>
        <w:numPr>
          <w:ilvl w:val="0"/>
          <w:numId w:val="4"/>
        </w:numPr>
        <w:shd w:val="clear" w:color="auto" w:fill="FFFFFF" w:themeFill="background1"/>
        <w:spacing w:before="0" w:beforeAutospacing="off" w:after="0" w:afterAutospacing="off" w:line="240" w:lineRule="auto"/>
        <w:ind w:left="720" w:right="-20" w:firstLine="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Si después de cubiertos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todos los planes de manejo indicados en la letra anterior quedare</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un remanente, se preseleccionarán, en igual forma, aquellos que correspondan al segundo de los grupos antes aludidos. </w:t>
      </w:r>
    </w:p>
    <w:p xmlns:wp14="http://schemas.microsoft.com/office/word/2010/wordml" w:rsidP="1C67771D" wp14:paraId="0A8EF4CF" wp14:textId="1085716B">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1AA1C83" wp14:textId="0CA1B1B8">
      <w:pPr>
        <w:pStyle w:val="ListParagraph"/>
        <w:numPr>
          <w:ilvl w:val="0"/>
          <w:numId w:val="4"/>
        </w:numPr>
        <w:shd w:val="clear" w:color="auto" w:fill="FFFFFF" w:themeFill="background1"/>
        <w:spacing w:before="0" w:beforeAutospacing="off" w:after="0" w:afterAutospacing="off" w:line="240" w:lineRule="auto"/>
        <w:ind w:left="720" w:right="-20" w:firstLine="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Si aún después de cubiertos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todos los planes de manejo del segundo grupo quedare nuevamente</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un remanente, se preseleccionarán, en igual forma, aquellos que correspondan al tercer grupo. </w:t>
      </w:r>
    </w:p>
    <w:p xmlns:wp14="http://schemas.microsoft.com/office/word/2010/wordml" w:rsidP="1C67771D" wp14:paraId="3906641B" wp14:textId="6E5366D6">
      <w:pPr>
        <w:pStyle w:val="Normal"/>
        <w:shd w:val="clear" w:color="auto" w:fill="FFFFFF" w:themeFill="background1"/>
        <w:spacing w:before="0" w:beforeAutospacing="off" w:after="0" w:afterAutospacing="off" w:line="240" w:lineRule="auto"/>
        <w:ind w:left="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158AF8D" wp14:textId="312DCA86">
      <w:pPr>
        <w:pStyle w:val="ListParagraph"/>
        <w:numPr>
          <w:ilvl w:val="0"/>
          <w:numId w:val="4"/>
        </w:numPr>
        <w:shd w:val="clear" w:color="auto" w:fill="FFFFFF" w:themeFill="background1"/>
        <w:spacing w:before="0" w:beforeAutospacing="off" w:after="0" w:afterAutospacing="off" w:line="240" w:lineRule="auto"/>
        <w:ind w:left="720" w:right="-20" w:firstLine="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Si dentro de un mismo grupo, dos o más planes de manejo igualaren puntaje y por razones presupuestarias no pudieren ser todos aprobados, el orden de prelación entre ellos lo definirá la condición de mujer del postulante o de integrante de comunidades indígenas, con preponderancia de esta última condición sobre la primera. Si aun así se mantuviere el empate, el orden de prelación se resolverá por sorteo.  </w:t>
      </w:r>
    </w:p>
    <w:p xmlns:wp14="http://schemas.microsoft.com/office/word/2010/wordml" w:rsidP="1C67771D" wp14:paraId="052600DD" wp14:textId="7DEE5F33">
      <w:pPr>
        <w:pStyle w:val="Normal"/>
        <w:shd w:val="clear" w:color="auto" w:fill="FFFFFF" w:themeFill="background1"/>
        <w:spacing w:before="0" w:beforeAutospacing="off" w:after="0" w:afterAutospacing="off" w:line="240" w:lineRule="auto"/>
        <w:ind w:left="720" w:right="-20" w:firstLine="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39ECA42" wp14:textId="0581D59C">
      <w:pPr>
        <w:spacing w:after="0" w:afterAutospacing="off" w:line="240" w:lineRule="auto"/>
        <w:ind w:left="720" w:right="-20" w:firstLine="7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este caso la Secretaría Regional Ministerial de Agricultura, sugerirá a la directora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Nº51 de 2011, del Ministerio de Agricultura.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Dicho ministro de fe deberá ser confirmado mediante resolución exenta de la directora regional.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34692013" wp14:textId="6A86E3D7">
      <w:pPr>
        <w:pStyle w:val="Normal"/>
        <w:spacing w:after="0" w:afterAutospacing="off" w:line="240" w:lineRule="auto"/>
        <w:ind w:left="720" w:right="-20" w:firstLine="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52AE27A" wp14:textId="46F7C64C">
      <w:pPr>
        <w:spacing w:after="0" w:afterAutospacing="off" w:line="240" w:lineRule="auto"/>
        <w:ind w:left="720" w:right="-20" w:firstLine="7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planes de manejo con igualdad de puntaje, y así sucesivamente, prefiriendo para estos efectos, en primer lugar, el grupo de planes de manejo de postulantes mujeres con igualdad de puntaje.   </w:t>
      </w:r>
    </w:p>
    <w:p xmlns:wp14="http://schemas.microsoft.com/office/word/2010/wordml" w:rsidP="1C67771D" wp14:paraId="1801A9C6" wp14:textId="2735F0E5">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7A42B34" wp14:textId="29963152">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Con todo, sólo podrá destinarse hasta un 2% del presupuesto del concurso a aquellos planes de manejo presentados por agricultores(as) definidos(as), según el Reglamento del Programa como “Gran Productor(a) Agrícola”.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este modo, respetando el orden de prelación, serán preseleccionados(as) aquellos(as) grandes productores(as) agrícolas cuyas pretensiones de bonificación resulten cubiertas para la totalidad del plan de manejo o la correspondiente etapa, según proceda, hasta alcanzar el porcentaje precedentemente aludido.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No obstante, si el primer plan de manejo o el siguiente al último seleccionado bajo esta condición, no alcanzare a ser totalmente financiado con los fondos que representen el 2% del presupuesto de este concurso, será el(la) agricultor(a) quien decidirá hacer o no efectiva la asignación de los recursos disponibles para la implementación de su plan de manejo seleccionado, obligándose a la totalidad del mismo.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24A05D45" wp14:textId="6E9A46F7">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A4B1FD2" wp14:textId="0C21C11F">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Una vez efectuada la preselección de los planes de manejo, este hecho será comunicado conforme a la normativa vigente y por medio de un aviso publicado en un diario de circulación regional, así como en lugares públicos de las oficinas del SAG y en su página web (</w:t>
      </w:r>
      <w:hyperlink r:id="R8742004fba7245e3">
        <w:r w:rsidRPr="1C67771D" w:rsidR="1D3109AD">
          <w:rPr>
            <w:rStyle w:val="Hyperlink"/>
            <w:rFonts w:ascii="Arial" w:hAnsi="Arial" w:eastAsia="Arial" w:cs="Arial"/>
            <w:b w:val="0"/>
            <w:bCs w:val="0"/>
            <w:i w:val="0"/>
            <w:iCs w:val="0"/>
            <w:caps w:val="0"/>
            <w:smallCaps w:val="0"/>
            <w:noProof w:val="0"/>
            <w:sz w:val="22"/>
            <w:szCs w:val="22"/>
            <w:lang w:val="es-ES"/>
          </w:rPr>
          <w:t>www.sag.gob.cl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w:t>
      </w:r>
    </w:p>
    <w:p xmlns:wp14="http://schemas.microsoft.com/office/word/2010/wordml" w:rsidP="1C67771D" wp14:paraId="0888BE8F" wp14:textId="550A625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1F5C3CA" wp14:textId="487FD9FB">
      <w:pPr>
        <w:spacing w:after="0" w:afterAutospacing="off" w:line="240" w:lineRule="auto"/>
        <w:ind w:left="-2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8.1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Reconsideración</w:t>
      </w:r>
    </w:p>
    <w:p xmlns:wp14="http://schemas.microsoft.com/office/word/2010/wordml" w:rsidP="1C67771D" wp14:paraId="2E7E2559" wp14:textId="14F9FE63">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Aquellos(as) postulantes que se consideren perjudicados(as) en el proceso de preselección para la obtención de incentivos, podrán solicitar la reconsideración de su situación ante la directora regional del SAG por mensaje de correo electrónico a </w:t>
      </w:r>
      <w:hyperlink r:id="R1d622318caa84f36">
        <w:r w:rsidRPr="1C67771D" w:rsidR="1D3109AD">
          <w:rPr>
            <w:rStyle w:val="Hyperlink"/>
            <w:rFonts w:ascii="Arial" w:hAnsi="Arial" w:eastAsia="Arial" w:cs="Arial"/>
            <w:b w:val="0"/>
            <w:bCs w:val="0"/>
            <w:i w:val="0"/>
            <w:iCs w:val="0"/>
            <w:caps w:val="0"/>
            <w:smallCaps w:val="0"/>
            <w:noProof w:val="0"/>
            <w:sz w:val="22"/>
            <w:szCs w:val="22"/>
            <w:lang w:val="es-ES"/>
          </w:rPr>
          <w:t>contacto.magallanes@sag.gob.cl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y </w:t>
      </w:r>
      <w:hyperlink r:id="R0d3292e5a42b4a73">
        <w:r w:rsidRPr="1C67771D" w:rsidR="1D3109AD">
          <w:rPr>
            <w:rStyle w:val="Hyperlink"/>
            <w:rFonts w:ascii="Arial" w:hAnsi="Arial" w:eastAsia="Arial" w:cs="Arial"/>
            <w:b w:val="0"/>
            <w:bCs w:val="0"/>
            <w:i w:val="0"/>
            <w:iCs w:val="0"/>
            <w:caps w:val="0"/>
            <w:smallCaps w:val="0"/>
            <w:noProof w:val="0"/>
            <w:sz w:val="22"/>
            <w:szCs w:val="22"/>
            <w:lang w:val="es-ES"/>
          </w:rPr>
          <w:t>pamela.gross@sag.gob.cl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adjuntando los antecedentes que fundamenten su petición.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Esta solicitud deberá ser presentada dentro del plazo de 10 días corridos, contados desde la fecha de la publicación del hecho de haberse efectuado la preselección.</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Para estos efectos, se entenderá como primer día, el siguiente a dicha publicación. </w:t>
      </w:r>
    </w:p>
    <w:p xmlns:wp14="http://schemas.microsoft.com/office/word/2010/wordml" w:rsidP="1C67771D" wp14:paraId="0B2C51C7" wp14:textId="51E824BE">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2C08BCD" wp14:textId="51C2BDDA">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Servicio deberá pronunciarse sobre la reconsideración dentro de los 20 días corridos desde su interposición.  </w:t>
      </w:r>
    </w:p>
    <w:p xmlns:wp14="http://schemas.microsoft.com/office/word/2010/wordml" w:rsidP="1C67771D" wp14:paraId="0A02F815" wp14:textId="46BD156C">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982024C" wp14:textId="446ACB35">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Atendiendo a los criterios establecidos por la Dirección Regional y aprobados por resolución exenta, podrán acogerse como causales de reconsideración, todos aquellos aspectos de carácter formal, técnico y administrativo, siempre y cuando no tengan incidencia en las variables que otorgan puntaje a la postulación.</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En tanto no se resuelvan las reconsideraciones, no se entenderá firme la lista de seleccionados. </w:t>
      </w:r>
    </w:p>
    <w:p xmlns:wp14="http://schemas.microsoft.com/office/word/2010/wordml" w:rsidP="1C67771D" wp14:paraId="1B95F450" wp14:textId="616C93C3">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F0759EF" wp14:textId="0F63FA42">
      <w:pPr>
        <w:spacing w:after="0" w:afterAutospacing="off" w:line="240" w:lineRule="auto"/>
        <w:ind w:left="-2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8.2 </w:t>
      </w: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 xml:space="preserve">Planes de manejo Seleccionados </w:t>
      </w:r>
    </w:p>
    <w:p xmlns:wp14="http://schemas.microsoft.com/office/word/2010/wordml" w:rsidP="1C67771D" wp14:paraId="5E446003" wp14:textId="3E2D5786">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Se entenderán por planes de manejo seleccionados todos aquellos que, reuniendo las condiciones precedentemente descritas y resueltas las reconsideraciones, sean informados como tales a través de las correspondientes oficinas sectoriales o regionales del SAG.</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0E521EDD" wp14:textId="4772171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7F11D776" wp14:textId="321E047F">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El hecho de estar a firme la selección se publicará en un diario de circulación regional, en lugares públicos de las oficinas del SAG y en la página web del Servicio (</w:t>
      </w:r>
      <w:hyperlink r:id="Rd34dfc6278004bbd">
        <w:r w:rsidRPr="1C67771D" w:rsidR="1D3109AD">
          <w:rPr>
            <w:rStyle w:val="Hyperlink"/>
            <w:rFonts w:ascii="Arial" w:hAnsi="Arial" w:eastAsia="Arial" w:cs="Arial"/>
            <w:b w:val="0"/>
            <w:bCs w:val="0"/>
            <w:i w:val="0"/>
            <w:iCs w:val="0"/>
            <w:caps w:val="0"/>
            <w:smallCaps w:val="0"/>
            <w:noProof w:val="0"/>
            <w:sz w:val="22"/>
            <w:szCs w:val="22"/>
            <w:lang w:val="es-ES"/>
          </w:rPr>
          <w:t>www.sag.gob.cl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5A985650" wp14:textId="5602BC6A">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508F245" wp14:textId="3E538069">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planes de manejo seleccionados sólo podrán ser modificados en materias de fechas de ejecución de prácticas, por causas calificadas por la directora regional del SAG, y previa solicitud escrita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de la) interesado(a), debiendo el Servicio pronunciarse formalmente al respecto. </w:t>
      </w:r>
    </w:p>
    <w:p xmlns:wp14="http://schemas.microsoft.com/office/word/2010/wordml" w:rsidP="1C67771D" wp14:paraId="76542637" wp14:textId="286A0833">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F4B2CBA" wp14:textId="6E1F0D41">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RENUNCIA AL BENEFICIO</w:t>
      </w:r>
    </w:p>
    <w:p xmlns:wp14="http://schemas.microsoft.com/office/word/2010/wordml" w:rsidP="1C67771D" wp14:paraId="5A5CE68D" wp14:textId="5E69771D">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6D954122" wp14:textId="0BD318C3">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El(la) beneficiario(a) seleccionado(a) que no desee acogerse al beneficio, deberá comunicar por escrito a la directora regional del SAG su renuncia al mismo, dentro de los 30 días corridos desde que se informó con la publicación el hecho de estar a firme la selección.</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En caso contrario, significará la aceptación del (de la) beneficiario(a) y su obligación de cumplir con la ejecución del plan de manejo seleccionado o bien ser objeto de la sanción contemplada en la Ley.  </w:t>
      </w:r>
    </w:p>
    <w:p xmlns:wp14="http://schemas.microsoft.com/office/word/2010/wordml" w:rsidP="1C67771D" wp14:paraId="3F58CADA" wp14:textId="07601B06">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CF63B17" wp14:textId="5A812D07">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caso de renuncia, el SAG podrá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proceder a reasignar</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el beneficio al (a la) primer(a) postulante de la lista de espera correspondiente. </w:t>
      </w:r>
    </w:p>
    <w:p xmlns:wp14="http://schemas.microsoft.com/office/word/2010/wordml" w:rsidP="1C67771D" wp14:paraId="2D85527E" wp14:textId="2D6DCE4B">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FAB976D" wp14:textId="17AB7768">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FISCALIZACIÓN</w:t>
      </w:r>
    </w:p>
    <w:p xmlns:wp14="http://schemas.microsoft.com/office/word/2010/wordml" w:rsidP="1C67771D" wp14:paraId="2FBF34E7" wp14:textId="7387FC9A">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43621D03" wp14:textId="4271ADE4">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SAG fiscalizará, durante todo el proceso a sus usuarios(as) mediante un sistema de muestreo selectivo, incluyendo la realización de contramuestras cuando se considere conveniente. </w:t>
      </w:r>
    </w:p>
    <w:p xmlns:wp14="http://schemas.microsoft.com/office/word/2010/wordml" w:rsidP="1C67771D" wp14:paraId="67A5174C" wp14:textId="7DBB4F6B">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7302430" wp14:textId="73651972">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Sin perjuicio de lo señalado en el numeral I) del literal B) del capítulo 4.1 de estas bases, los interesados deberán informar con al menos 48 horas de anticipación al SAG por escrito o vía correo electrónico el o los días precisos en que ejecutará cada una de las prácticas postuladas o de sus correspondientes etapas si éstas son fraccionadas.</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En caso de no efectuarse esta comunicación y,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 </w:t>
      </w:r>
    </w:p>
    <w:p xmlns:wp14="http://schemas.microsoft.com/office/word/2010/wordml" w:rsidP="1C67771D" wp14:paraId="5AA07354" wp14:textId="7EC46499">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8FDA9D9" wp14:textId="29CDD349">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directora regional del SAG, podrá realizar periódicamente procesos de monitoreo a fin de evaluar la correcta implementación de las prácticas del Programa. </w:t>
      </w:r>
    </w:p>
    <w:p xmlns:wp14="http://schemas.microsoft.com/office/word/2010/wordml" w:rsidP="1C67771D" wp14:paraId="1A8F62FE" wp14:textId="55E5FE0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B0BC1EC" wp14:textId="08F6DD2A">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La documentación referida en el inciso primero del numeral 11 de estas bases podrá ser exigida para la fiscalización y evaluación anual que realicen la Subsecretaría de Agricultura y el SAG de la forma y en cumplimiento de lo dispuesto en el Título III del Capítulo II del Reglamento.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7A915119" wp14:textId="5517A597">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725A3A6" wp14:textId="5AF6407E">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APROBACIÓN Y PAGO DEL INCENTIVO</w:t>
      </w:r>
    </w:p>
    <w:p xmlns:wp14="http://schemas.microsoft.com/office/word/2010/wordml" w:rsidP="1C67771D" wp14:paraId="4458CFFE" wp14:textId="32EFA31F">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349426F8" wp14:textId="5D40D006">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Una vez efectuadas las labores y prácticas comprometidas y para solicitar el pago, el(a) beneficiario(a) deberá presentar una declaración jurada simple de Rendición de cuentas, que incluya el detalle pormenorizado de los gastos efectuados (que conste en alguno de los documentos señalados en el Art. 41 del Reglamento, detallados en el siguiente párrafo) y aportes valorizados, en el caso de uso de insumos o maquinaria agrícola propia, para la ejecución del plan de manejo a bonificar.  </w:t>
      </w:r>
    </w:p>
    <w:p xmlns:wp14="http://schemas.microsoft.com/office/word/2010/wordml" w:rsidP="1C67771D" wp14:paraId="7790F2FE" wp14:textId="3EA14DD5">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6696AB5" wp14:textId="440793CC">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igual manera, deberá suscribir una declaración jurada simple de término de labores, que acredite el cumplimiento de la totalidad del plan de manejo, lo que será objeto de fiscalización por el SAG mediante un muestreo selectivo.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No obstante, será responsabilidad del(a) beneficiario(a) el conservar y mantener boletas, facturas, recibos o documentos originales que permitan acreditar los volúmenes y/o cantidades de insumos y servicios, que ha debido adquirir de terceros para la correcta ejecución de las labores especificadas en el correspondiente plan de manejo. Las fechas de estos documentos tributarios, deberán ser consistentes con las fechas de ejecución del plan de manejo comprometido. </w:t>
      </w:r>
    </w:p>
    <w:p xmlns:wp14="http://schemas.microsoft.com/office/word/2010/wordml" w:rsidP="1C67771D" wp14:paraId="075085D7" wp14:textId="300AD4F7">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C4A096E" wp14:textId="6FD5C193">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declaración jurada simple de término de labores, señalada en el párrafo anterior, deberá ser presentada en un plazo no superior a 10 días corridos, contados desde la última fecha de ejecución de las prácticas señaladas en el respectivo plan de manejo. En el caso de solicitudes de prórroga, el plazo será de 10 días corridos, contados desde el vencimiento del plazo otorgado para la última de las prácticas a ejecutar.  </w:t>
      </w:r>
    </w:p>
    <w:p xmlns:wp14="http://schemas.microsoft.com/office/word/2010/wordml" w:rsidP="1C67771D" wp14:paraId="3D2EDC3B" wp14:textId="1A4163C2">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1A1FE278" wp14:textId="5CFE1CFB">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 entrega del incentivo se encuentra sujeta a la consulta al Registro Nacional de Deudores de Pensiones de Alimentos (RNDPA). En caso de que el (la) beneficiario(a) tenga inscripción vigente en dicho Registro, el SAG tomará las acciones que permitan dar estricto cumplimiento a las disposiciones establecidas en la Ley Nº21.389. </w:t>
      </w:r>
    </w:p>
    <w:p xmlns:wp14="http://schemas.microsoft.com/office/word/2010/wordml" w:rsidP="1C67771D" wp14:paraId="2C9F1DB3" wp14:textId="2E807702">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4689F9F" wp14:textId="1559A4BA">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Podrá el beneficiario al momento de presentar la declaración jurada simple de término de labores, solicitar el pago del incentivo mediante transferencia electrónica bancaria (TEB), indicando el tipo y número de cuenta e institución bancaria. Para ello, deberá presentar una autorización de pago mediante transferencia electrónica bancaria (persona natural o jurídica). Será responsabilidad de cada beneficiario entregar la información correcta requerida. En caso de rechazo de la transferencia electrónica bancaria, el Servicio realizará el pago mediante cheque. </w:t>
      </w:r>
    </w:p>
    <w:p xmlns:wp14="http://schemas.microsoft.com/office/word/2010/wordml" w:rsidP="1C67771D" wp14:paraId="10EEF5F5" wp14:textId="1BEB2DA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74B97B7" wp14:textId="28366311">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normativa vigente (Art. 43 D.S. Nº51/2011), se requerirá un mandato simple cuando el beneficiario/a autorice al Servicio para que la bonificación que tenga derecho a percibir sea pagada a un tercero debidamente individualizado.</w:t>
      </w:r>
    </w:p>
    <w:p xmlns:wp14="http://schemas.microsoft.com/office/word/2010/wordml" w:rsidP="1C67771D" wp14:paraId="2B626970" wp14:textId="17DF8165">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0BFDD4CD" wp14:textId="1B07A405">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Además, el(la) beneficiario(a), sea pequeño, mediano o gran productor agrícola, deberá presentar factura o boleta de honorarios que certifique el pago al (a la) Operador(a) por los servicios prestados en la elaboración, y/o ejecución del plan de manejo, si correspondiere esta última y según lo declarado como costo de asistencia técnica.  </w:t>
      </w:r>
    </w:p>
    <w:p xmlns:wp14="http://schemas.microsoft.com/office/word/2010/wordml" w:rsidP="1C67771D" wp14:paraId="71D89F33" wp14:textId="12DDAAF3">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387AE310" wp14:textId="2B41F2C8">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El(la) beneficiario(a) además, deberá señalar en la declaración que se encuentra al día en el pago de las cotizaciones para el Seguro de Desempleo,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Art. 59 de la Ley N°19.728, que establece que aquellos(as) empleadores(as) que no paguen estas cotizaciones “No podrán percibir recursos provenientes de instituciones públicas o privadas, financiados con cargo a recursos fiscales de fomento productivo”. Por consiguiente, quienes no cumplan con esta disposición no podrán recibir el pago de la bonificación.  </w:t>
      </w:r>
    </w:p>
    <w:p xmlns:wp14="http://schemas.microsoft.com/office/word/2010/wordml" w:rsidP="1C67771D" wp14:paraId="6F1A16B2" wp14:textId="7286B31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38807773" wp14:textId="09C210E8">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En el caso de las personas jurídicas beneficiarias de esta bonificación, el pago sólo procederá siempre que ellas se encuentren inscritas en el Registro de Personas Jurídicas Receptoras de Fondos Públicos, conforme a lo establecido en la Ley Nº19.862 (</w:t>
      </w:r>
      <w:hyperlink r:id="R0afdb9e6831141e1">
        <w:r w:rsidRPr="1C67771D" w:rsidR="1D3109AD">
          <w:rPr>
            <w:rStyle w:val="Hyperlink"/>
            <w:rFonts w:ascii="Arial" w:hAnsi="Arial" w:eastAsia="Arial" w:cs="Arial"/>
            <w:b w:val="0"/>
            <w:bCs w:val="0"/>
            <w:i w:val="0"/>
            <w:iCs w:val="0"/>
            <w:caps w:val="0"/>
            <w:smallCaps w:val="0"/>
            <w:noProof w:val="0"/>
            <w:sz w:val="22"/>
            <w:szCs w:val="22"/>
            <w:lang w:val="es-ES"/>
          </w:rPr>
          <w:t>www.registros19862.cl</w:t>
        </w:r>
      </w:hyperlink>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42846AE0" wp14:textId="20FDDC6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91DE19D" wp14:textId="4F5BF565">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Aprobado el cumplimiento del plan de manejo o de su etapa anual, se procederá a pagar el incentivo por el SAG, según corresponda, de acuerdo a la Tabla Anual de Costos vigente al momento de la recepción de la postulación.</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13D2C71E" wp14:textId="58E3F608">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7A6D9AC" wp14:textId="2C812D58">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Para el caso de planes de manejo que comprendan más de una práctica, o bien esté aprobada la ejecución de una misma práctica en etapas, el(la) beneficiario(a) podrá solicitar el pago parcial de las prácticas o sus etapas efectivamente ejecutadas antes de la fecha de término del plan de manejo o de su etapa anual. Para este efecto deberá informar la finalización de la ejecución de dichas prácticas, dentro de los 15 días corridos siguientes a su término,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al</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plan de manejo, circunstancia que deberá certificar el SAG.  </w:t>
      </w:r>
    </w:p>
    <w:p xmlns:wp14="http://schemas.microsoft.com/office/word/2010/wordml" w:rsidP="1C67771D" wp14:paraId="0B15FB9C" wp14:textId="083ED453">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0E45A18" wp14:textId="6FD27666">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Para estos efectos, la fecha tope para la ejecución de las labores con pago parcial será el 31/07/2024. </w:t>
      </w:r>
    </w:p>
    <w:p xmlns:wp14="http://schemas.microsoft.com/office/word/2010/wordml" w:rsidP="1C67771D" wp14:paraId="0C832390" wp14:textId="42D99230">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4F656EE7" wp14:textId="02B27572">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Será facultativo del SAG el aprobar este pago parcial, el cual no extingue la obligación de realizar la totalidad de las prácticas comprometidas en el plan de manejo seleccionado, salvo casos de fuerza mayor calificada por la directora regional, que le impidan la ejecución de las prácticas o etapa restante. </w:t>
      </w:r>
    </w:p>
    <w:p xmlns:wp14="http://schemas.microsoft.com/office/word/2010/wordml" w:rsidP="1C67771D" wp14:paraId="21F75ABE" wp14:textId="7C2BBE84">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3698FB1" wp14:textId="6D6678C0">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aquellos casos en que se justifique un cumplimiento parcial del plan de manejo, el incentivo se pagará proporcionalmente a lo ejecutado, para lo cual se considerará el valor de las prácticas o insumos, según la Tabla Anual de Costos vigente al momento de la postulación.  </w:t>
      </w:r>
    </w:p>
    <w:p xmlns:wp14="http://schemas.microsoft.com/office/word/2010/wordml" w:rsidP="1C67771D" wp14:paraId="2EB3053F" wp14:textId="5982B067">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6D7FCD2" wp14:textId="2698C406">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Se entenderá que una etapa o un plan de manejo, según corresponda, se encuentra cumplido en su totalidad, cuando se han efectuado las labores y prácticas indicadas en el plan de manejo aprobado.</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02FE45E5" wp14:textId="4C59ACDB">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C999BFE" wp14:textId="19C91A3F">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Respecto del pago proporcional, éste sólo procede en caso de que concurran razones de fuerza mayor calificadas por la directora regional o sean consecuencia de una catástrofe o emergencia agrícola declarada por la autoridad competente.</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Al respecto, el interesado (a) deberá enviar solicitud de pago proporcional a la directora regional, quien deberá pronunciarse formalmente, en función de las causas descritas anteriormente. </w:t>
      </w:r>
    </w:p>
    <w:p xmlns:wp14="http://schemas.microsoft.com/office/word/2010/wordml" w:rsidP="1C67771D" wp14:paraId="30EAF01C" wp14:textId="197B8184">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0E48BE67" wp14:textId="4409CCBD">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SANCIONES</w:t>
      </w:r>
    </w:p>
    <w:p xmlns:wp14="http://schemas.microsoft.com/office/word/2010/wordml" w:rsidP="1C67771D" wp14:paraId="712B3F69" wp14:textId="6FA58878">
      <w:pPr>
        <w:pStyle w:val="Normal"/>
        <w:shd w:val="clear" w:color="auto" w:fill="FFFFFF" w:themeFill="background1"/>
        <w:spacing w:before="0" w:beforeAutospacing="off" w:after="0" w:afterAutospacing="off" w:line="240" w:lineRule="auto"/>
        <w:ind w:left="0"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2C3CB3B5" wp14:textId="2E9BCC78">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Los(las) beneficiarios(as) que no den cumplimiento al plan de manejo aprobado, por causas que no constituyan fuerza mayor calificada por la directora regional, ni sean consecuencia de una catástrofe o emergencia agrícola declarada por la autoridad competente, no podrán postular a los beneficios de este programa en los próximos dos concursos que se llamen con posterioridad al del incumplimiento. </w:t>
      </w:r>
    </w:p>
    <w:p xmlns:wp14="http://schemas.microsoft.com/office/word/2010/wordml" w:rsidP="1C67771D" wp14:paraId="49C3EBA5" wp14:textId="474F77A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D29D0E3" wp14:textId="7276037B">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El(la) que, con el propósito de acogerse a los incentivos que establece la Ley, proporcione antecedentes falsos o adulterados, o realice cualquier otro acto fraudulento tendiente a obtener indebidamente algunos de tales incentivos, será sancionado(a) con una multa de hasta el 100% de lo solicitado por concepto de bonificación. Si el(la) infractor(a) hubiere percibido el incentivo, se le aplicará una multa de hasta el 200% del monto percibido y quedará inhabilitado(a) para volver a postular a los beneficios del Programa por los siguientes tres concursos posteriores a aquél en que se constató el acto fraudulento. </w:t>
      </w:r>
    </w:p>
    <w:p xmlns:wp14="http://schemas.microsoft.com/office/word/2010/wordml" w:rsidP="1C67771D" wp14:paraId="3A1263BF" wp14:textId="52B4FEAC">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2E8B6F03" wp14:textId="18B60CC2">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(la) Operador(a) Acreditado que confeccionare un plan de manejo utilizando maliciosamente antecedentes falsos o que elaborare un informe técnico sin considerar los resultados de los análisis practicados por un laboratorio acreditado y el(la) que certificare falsamente hechos que constituyan presupuestos para el pago de los incentivos de este Programa, serán sancionados(as) con una multa de 50 a 200 unidades tributarias mensuales. </w:t>
      </w:r>
    </w:p>
    <w:p xmlns:wp14="http://schemas.microsoft.com/office/word/2010/wordml" w:rsidP="1C67771D" wp14:paraId="146E1771" wp14:textId="45D4C50E">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26B7AB7C" wp14:textId="0879680E">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El laboratorio acreditado que expidiere un certificado sin haber practicado el examen correspondiente o que consignare en él datos distintos a los resultados obtenidos en el análisis practicado, será sancionado con una multa de 200 unidades tributarias mensuales</w:t>
      </w:r>
      <w:r w:rsidRPr="1C67771D" w:rsidR="292892AE">
        <w:rPr>
          <w:rFonts w:ascii="Arial" w:hAnsi="Arial" w:eastAsia="Arial" w:cs="Arial"/>
          <w:b w:val="0"/>
          <w:bCs w:val="0"/>
          <w:i w:val="0"/>
          <w:iCs w:val="0"/>
          <w:caps w:val="0"/>
          <w:smallCaps w:val="0"/>
          <w:noProof w:val="0"/>
          <w:color w:val="000000" w:themeColor="text1" w:themeTint="FF" w:themeShade="FF"/>
          <w:sz w:val="22"/>
          <w:szCs w:val="22"/>
          <w:lang w:val="es-ES"/>
        </w:rPr>
        <w:t>.</w:t>
      </w:r>
    </w:p>
    <w:p xmlns:wp14="http://schemas.microsoft.com/office/word/2010/wordml" w:rsidP="1C67771D" wp14:paraId="06981252" wp14:textId="28745664">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1C67771D" wp14:paraId="77C93948" wp14:textId="7B729EBC">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Los (las) infractores(as) a que se refieren los incisos precedentes, sean personas naturales o jurídicas, serán sancionados(as), además, con la inhabilitación perpetua para participar en futuros concursos del Sistema de Incentivos que regula la Ley. En caso de que el infractor fuere una persona jurídica, se sancionará, asimismo, en la forma indicada en este inciso, a quienes hayan suministrado los antecedentes o información falsa que sirvió de base para expedir un plan de manejo, informe técnico o certificado falso, y a quienes hubieren consentido o actuado concertadamente en la expedición de dichos documentos. </w:t>
      </w:r>
    </w:p>
    <w:p xmlns:wp14="http://schemas.microsoft.com/office/word/2010/wordml" w:rsidP="1C67771D" wp14:paraId="2922DCC8" wp14:textId="6309BF5E">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14A3B616" wp14:textId="7836ADA4">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Las multas establecidas en la Ley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Nº</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20.412 de 2010, del Ministerio de Agricultura, serán aplicadas por el(la) juez(a) de policía local correspondiente. </w:t>
      </w:r>
    </w:p>
    <w:p xmlns:wp14="http://schemas.microsoft.com/office/word/2010/wordml" w:rsidP="1C67771D" wp14:paraId="3A8FCF0C" wp14:textId="118AB61A">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3B8BF58" wp14:textId="4B3D8ABA">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los casos en que se detecte incumplimiento de un Plan de Manejo y el/la interesado/a no haya presentado la Declaración Jurada de término de labores, corresponderá cursar un Acta de Denuncia y Citación y tramitar un procedimiento sancionatorio, conforme a las normas contempladas en el título I, Párrafo IV de la Ley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Nº</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18.755 de 1989, que establece normas sobre el Servicio Agrícola y Ganadero y aplicar al infractor, cuando proceda, la sanción prevista en el Artículo N°13, de la Ley N°20.412. </w:t>
      </w:r>
    </w:p>
    <w:p xmlns:wp14="http://schemas.microsoft.com/office/word/2010/wordml" w:rsidP="1C67771D" wp14:paraId="731D8928" wp14:textId="17293ABD">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394597F" wp14:textId="112E6B0B">
      <w:pPr>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En los casos en que se detecte incumplimiento de un Plan de Manejo y se haya presentado la Declaración Jurada de término de labores por parte del/la titular, sin perjuicio de que se haya efectuado, o no, la certificación y pago del incentivo, el SAG enviará los antecedentes del caso al Juzgado de Policía Local, </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de acuerdo a</w:t>
      </w: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 lo indicado en los Artículos N°14 y N°15, de la Ley N°20.412, para la correspondiente aplicación de multa e inhabilitación. </w:t>
      </w:r>
    </w:p>
    <w:p xmlns:wp14="http://schemas.microsoft.com/office/word/2010/wordml" w:rsidP="1C67771D" wp14:paraId="7258C3DE" wp14:textId="18B99F6F">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59D84D44" wp14:textId="5EB8E72D">
      <w:pPr>
        <w:spacing w:after="0" w:afterAutospacing="off" w:line="240" w:lineRule="auto"/>
        <w:ind w:left="-20" w:right="-20"/>
        <w:jc w:val="both"/>
      </w:pPr>
      <w:r w:rsidRPr="329CE9F0"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Además, este procedimiento será aplicado en aquellos casos en que se detecte que se han proporcionado antecedentes falsos o adulterados o realizado cualquier otro acto fraudulento tendiente a obtener indebidamente el incentivo. </w:t>
      </w:r>
    </w:p>
    <w:p w:rsidR="329CE9F0" w:rsidP="329CE9F0" w:rsidRDefault="329CE9F0" w14:paraId="6E29E8BF" w14:textId="19A6A8AB">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w:rsidR="329CE9F0" w:rsidP="329CE9F0" w:rsidRDefault="329CE9F0" w14:paraId="179D2510" w14:textId="29E3A94A">
      <w:pPr>
        <w:pStyle w:val="Normal"/>
        <w:spacing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1C67771D" wp14:paraId="655CEA4D" wp14:textId="2E9E94F2">
      <w:pPr>
        <w:pStyle w:val="ListParagraph"/>
        <w:numPr>
          <w:ilvl w:val="0"/>
          <w:numId w:val="1"/>
        </w:numPr>
        <w:shd w:val="clear" w:color="auto" w:fill="FFFFFF" w:themeFill="background1"/>
        <w:spacing w:before="0" w:beforeAutospacing="off" w:after="0" w:afterAutospacing="off" w:line="240" w:lineRule="auto"/>
        <w:ind w:left="0" w:right="-20" w:firstLine="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1C67771D" w:rsidR="1D3109AD">
        <w:rPr>
          <w:rFonts w:ascii="Arial" w:hAnsi="Arial" w:eastAsia="Arial" w:cs="Arial"/>
          <w:b w:val="1"/>
          <w:bCs w:val="1"/>
          <w:i w:val="0"/>
          <w:iCs w:val="0"/>
          <w:caps w:val="0"/>
          <w:smallCaps w:val="0"/>
          <w:noProof w:val="0"/>
          <w:color w:val="000000" w:themeColor="text1" w:themeTint="FF" w:themeShade="FF"/>
          <w:sz w:val="22"/>
          <w:szCs w:val="22"/>
          <w:lang w:val="es-ES"/>
        </w:rPr>
        <w:t>DECLARACIÓN DE DESIERTO</w:t>
      </w:r>
    </w:p>
    <w:p xmlns:wp14="http://schemas.microsoft.com/office/word/2010/wordml" w:rsidP="1C67771D" wp14:paraId="7E47A509" wp14:textId="4F2B6435">
      <w:pPr>
        <w:pStyle w:val="Normal"/>
        <w:shd w:val="clear" w:color="auto" w:fill="FFFFFF" w:themeFill="background1"/>
        <w:spacing w:before="0" w:beforeAutospacing="off" w:after="0" w:afterAutospacing="off" w:line="240" w:lineRule="auto"/>
        <w:ind w:right="-20"/>
        <w:jc w:val="both"/>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P="1C67771D" wp14:paraId="07B187C9" wp14:textId="7C9F9F84">
      <w:pPr>
        <w:spacing w:after="0" w:afterAutospacing="off" w:line="240" w:lineRule="auto"/>
        <w:ind w:left="-20" w:right="-20"/>
        <w:jc w:val="both"/>
      </w:pPr>
      <w:r w:rsidRPr="1C67771D" w:rsidR="1D3109AD">
        <w:rPr>
          <w:rFonts w:ascii="Arial" w:hAnsi="Arial" w:eastAsia="Arial" w:cs="Arial"/>
          <w:b w:val="0"/>
          <w:bCs w:val="0"/>
          <w:i w:val="0"/>
          <w:iCs w:val="0"/>
          <w:caps w:val="0"/>
          <w:smallCaps w:val="0"/>
          <w:noProof w:val="0"/>
          <w:color w:val="000000" w:themeColor="text1" w:themeTint="FF" w:themeShade="FF"/>
          <w:sz w:val="22"/>
          <w:szCs w:val="22"/>
          <w:lang w:val="es-ES"/>
        </w:rPr>
        <w:t xml:space="preserve">El SAG se reserva el derecho a declarar desierto el concurso, en cualquier etapa del proceso antes de la selección de adjudicatarios de incentivos, cuando no se presenten postulantes o las postulaciones no cumplan con los requisitos.  </w:t>
      </w:r>
    </w:p>
    <w:p xmlns:wp14="http://schemas.microsoft.com/office/word/2010/wordml" w:rsidP="1C67771D" wp14:paraId="5C1A07E2" wp14:textId="65FE795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12e78df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fc4abe9"/>
    <w:multiLevelType xmlns:w="http://schemas.openxmlformats.org/wordprocessingml/2006/main" w:val="hybridMultilevel"/>
    <w:lvl xmlns:w="http://schemas.openxmlformats.org/wordprocessingml/2006/main" w:ilvl="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9a68b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9a2748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1453dfc"/>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e3af2c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
    <w:nsid w:val="1df7a6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4D07A7"/>
    <w:rsid w:val="02C334C3"/>
    <w:rsid w:val="05C90CFD"/>
    <w:rsid w:val="0F88F415"/>
    <w:rsid w:val="1571AD4D"/>
    <w:rsid w:val="166720AF"/>
    <w:rsid w:val="16D26B88"/>
    <w:rsid w:val="179405FA"/>
    <w:rsid w:val="1A4D07A7"/>
    <w:rsid w:val="1ACBA6BC"/>
    <w:rsid w:val="1AEE6FFB"/>
    <w:rsid w:val="1C67771D"/>
    <w:rsid w:val="1D3109AD"/>
    <w:rsid w:val="1F597FAD"/>
    <w:rsid w:val="20AC726E"/>
    <w:rsid w:val="222E468C"/>
    <w:rsid w:val="271BB3F2"/>
    <w:rsid w:val="2723A178"/>
    <w:rsid w:val="292892AE"/>
    <w:rsid w:val="294DE7AB"/>
    <w:rsid w:val="2A203014"/>
    <w:rsid w:val="2E2158CE"/>
    <w:rsid w:val="2EF3A137"/>
    <w:rsid w:val="2F2EB35D"/>
    <w:rsid w:val="30F15A22"/>
    <w:rsid w:val="328D2A83"/>
    <w:rsid w:val="329CE9F0"/>
    <w:rsid w:val="36788F77"/>
    <w:rsid w:val="3A716604"/>
    <w:rsid w:val="3B32D83D"/>
    <w:rsid w:val="3B4C009A"/>
    <w:rsid w:val="3BD8005C"/>
    <w:rsid w:val="3E69A519"/>
    <w:rsid w:val="3E6A78FF"/>
    <w:rsid w:val="3FD070C9"/>
    <w:rsid w:val="40ADE78F"/>
    <w:rsid w:val="41C25CC5"/>
    <w:rsid w:val="440FC34C"/>
    <w:rsid w:val="465B8EA1"/>
    <w:rsid w:val="47F75F02"/>
    <w:rsid w:val="4810875F"/>
    <w:rsid w:val="49AD2BA6"/>
    <w:rsid w:val="4CCAD025"/>
    <w:rsid w:val="4CE4CC68"/>
    <w:rsid w:val="4E809CC9"/>
    <w:rsid w:val="55D4BAE3"/>
    <w:rsid w:val="58277F0F"/>
    <w:rsid w:val="59A9532D"/>
    <w:rsid w:val="5CE15896"/>
    <w:rsid w:val="5D42DC79"/>
    <w:rsid w:val="5F708743"/>
    <w:rsid w:val="601894B1"/>
    <w:rsid w:val="63B5E73B"/>
    <w:rsid w:val="66A9BFFE"/>
    <w:rsid w:val="68FE412C"/>
    <w:rsid w:val="69E160C0"/>
    <w:rsid w:val="6ABBFB56"/>
    <w:rsid w:val="6B7D3121"/>
    <w:rsid w:val="6CBCE155"/>
    <w:rsid w:val="6CFF69E6"/>
    <w:rsid w:val="6DF39C18"/>
    <w:rsid w:val="6F6D82B0"/>
    <w:rsid w:val="712B3CDA"/>
    <w:rsid w:val="725E6C1B"/>
    <w:rsid w:val="72C70D3B"/>
    <w:rsid w:val="76BFE3C8"/>
    <w:rsid w:val="77789495"/>
    <w:rsid w:val="7C53F33E"/>
    <w:rsid w:val="7E09B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07A7"/>
  <w15:chartTrackingRefBased/>
  <w15:docId w15:val="{1EB0D31E-D085-47E1-830D-8F5510BA11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contacto.magallanes@sag.gob.cl" TargetMode="External" Id="R2d673f14c8f14ccd" /><Relationship Type="http://schemas.openxmlformats.org/officeDocument/2006/relationships/hyperlink" Target="mailto:contacto.magallanes@sag.gob.cl" TargetMode="External" Id="Ra6777dad70b6411d" /><Relationship Type="http://schemas.openxmlformats.org/officeDocument/2006/relationships/hyperlink" Target="mailto:contacto.magallanes@sag.gob.cl" TargetMode="External" Id="R393f511cd640464f" /><Relationship Type="http://schemas.openxmlformats.org/officeDocument/2006/relationships/hyperlink" Target="mailto:pamela.gross@sag.gob.cl" TargetMode="External" Id="R4c5b72232e244b43" /><Relationship Type="http://schemas.openxmlformats.org/officeDocument/2006/relationships/hyperlink" Target="mailto:pamela.gross@sag.gob.cl" TargetMode="External" Id="R48e3a13f819d4c30" /><Relationship Type="http://schemas.openxmlformats.org/officeDocument/2006/relationships/hyperlink" Target="http://www.sag.gob.cl" TargetMode="External" Id="R8742004fba7245e3" /><Relationship Type="http://schemas.openxmlformats.org/officeDocument/2006/relationships/hyperlink" Target="mailto:contacto.magallanes@sag.gob.cl" TargetMode="External" Id="R1d622318caa84f36" /><Relationship Type="http://schemas.openxmlformats.org/officeDocument/2006/relationships/hyperlink" Target="mailto:pamela.gross@sag.gob.cl" TargetMode="External" Id="R0d3292e5a42b4a73" /><Relationship Type="http://schemas.openxmlformats.org/officeDocument/2006/relationships/hyperlink" Target="http://www.sag.gob.cl" TargetMode="External" Id="Rd34dfc6278004bbd" /><Relationship Type="http://schemas.openxmlformats.org/officeDocument/2006/relationships/hyperlink" Target="http://www.registros19862.cl" TargetMode="External" Id="R0afdb9e6831141e1" /><Relationship Type="http://schemas.openxmlformats.org/officeDocument/2006/relationships/numbering" Target="numbering.xml" Id="R70f5246e3c8241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2024-03-12T12:11:39.7836974Z</dcterms:created>
  <dcterms:modified xsi:type="dcterms:W3CDTF">2024-03-13T13:47:22.4092747Z</dcterms:modified>
  <dc:creator>Pamela Gross Poll</dc:creator>
  <lastModifiedBy>Pamela Gross Poll</lastModifiedBy>
</coreProperties>
</file>