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6F" w:rsidRPr="002361E5" w:rsidRDefault="0030096F">
      <w:pPr>
        <w:rPr>
          <w:b/>
          <w:bCs/>
        </w:rPr>
      </w:pPr>
      <w:bookmarkStart w:id="0" w:name="_GoBack"/>
      <w:bookmarkEnd w:id="0"/>
      <w:r w:rsidRPr="002361E5">
        <w:rPr>
          <w:b/>
          <w:bCs/>
        </w:rPr>
        <w:t>IMPULSO COMPETITIVO</w:t>
      </w:r>
    </w:p>
    <w:tbl>
      <w:tblPr>
        <w:tblpPr w:leftFromText="141" w:rightFromText="141" w:vertAnchor="text" w:horzAnchor="margin" w:tblpY="1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559"/>
        <w:gridCol w:w="1418"/>
        <w:gridCol w:w="1275"/>
      </w:tblGrid>
      <w:tr w:rsidR="00261EB8" w:rsidRPr="00901DC0" w:rsidTr="00EE5229">
        <w:trPr>
          <w:trHeight w:val="699"/>
        </w:trPr>
        <w:tc>
          <w:tcPr>
            <w:tcW w:w="8472" w:type="dxa"/>
            <w:gridSpan w:val="5"/>
            <w:shd w:val="clear" w:color="auto" w:fill="FFFFFF"/>
            <w:vAlign w:val="center"/>
          </w:tcPr>
          <w:p w:rsidR="00261EB8" w:rsidRPr="00901DC0" w:rsidRDefault="00261EB8" w:rsidP="00261EB8">
            <w:pPr>
              <w:jc w:val="center"/>
              <w:rPr>
                <w:b/>
              </w:rPr>
            </w:pPr>
            <w:r w:rsidRPr="009C0BC1">
              <w:rPr>
                <w:b/>
              </w:rPr>
              <w:t xml:space="preserve">Minuta Mesa </w:t>
            </w:r>
            <w:r>
              <w:rPr>
                <w:b/>
              </w:rPr>
              <w:t>Internacional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61EB8" w:rsidRPr="00901DC0" w:rsidRDefault="006D1307" w:rsidP="00F84917">
            <w:pPr>
              <w:jc w:val="both"/>
            </w:pPr>
            <w:r>
              <w:t>Minuta N°</w:t>
            </w:r>
            <w:r w:rsidR="00F84917">
              <w:t>10</w:t>
            </w:r>
          </w:p>
        </w:tc>
      </w:tr>
      <w:tr w:rsidR="00261EB8" w:rsidRPr="00901DC0" w:rsidTr="00EE5229">
        <w:tc>
          <w:tcPr>
            <w:tcW w:w="25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Fecha actual</w:t>
            </w:r>
            <w:r w:rsidRPr="00901DC0">
              <w:rPr>
                <w:b/>
              </w:rPr>
              <w:t>:</w:t>
            </w:r>
            <w:r w:rsidRPr="0011460A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F84917" w:rsidP="00BB1A98">
            <w:pPr>
              <w:jc w:val="both"/>
            </w:pPr>
            <w:r>
              <w:t>1</w:t>
            </w:r>
            <w:r w:rsidR="00BB1A98">
              <w:t>4</w:t>
            </w:r>
            <w:r w:rsidR="00EE5229">
              <w:t>-</w:t>
            </w:r>
            <w:r w:rsidR="00C16F98">
              <w:t>0</w:t>
            </w:r>
            <w:r w:rsidR="00BB1A98">
              <w:t>8</w:t>
            </w:r>
            <w:r w:rsidR="00C16F98">
              <w:t>-2012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F84917" w:rsidP="00A13232">
            <w:pPr>
              <w:jc w:val="both"/>
            </w:pPr>
            <w:r>
              <w:t>11:0</w:t>
            </w:r>
            <w:r w:rsidR="00261EB8"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61EB8" w:rsidRPr="00901DC0" w:rsidRDefault="00261EB8" w:rsidP="00F84917">
            <w:pPr>
              <w:jc w:val="both"/>
            </w:pPr>
            <w:r>
              <w:t>1</w:t>
            </w:r>
            <w:r w:rsidR="00F84917">
              <w:t>2</w:t>
            </w:r>
            <w:r>
              <w:t>:00</w:t>
            </w:r>
          </w:p>
        </w:tc>
      </w:tr>
      <w:tr w:rsidR="00261EB8" w:rsidRPr="00901DC0" w:rsidTr="00EE5229">
        <w:trPr>
          <w:trHeight w:val="577"/>
        </w:trPr>
        <w:tc>
          <w:tcPr>
            <w:tcW w:w="25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Fecha próxima reunión: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</w:p>
        </w:tc>
      </w:tr>
      <w:tr w:rsidR="00261EB8" w:rsidRPr="00901DC0" w:rsidTr="00EE5229">
        <w:trPr>
          <w:trHeight w:val="113"/>
        </w:trPr>
        <w:tc>
          <w:tcPr>
            <w:tcW w:w="25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901DC0">
              <w:rPr>
                <w:b/>
              </w:rPr>
              <w:t>Preside</w:t>
            </w:r>
          </w:p>
        </w:tc>
        <w:tc>
          <w:tcPr>
            <w:tcW w:w="7229" w:type="dxa"/>
            <w:gridSpan w:val="5"/>
            <w:shd w:val="clear" w:color="auto" w:fill="FFFFFF"/>
            <w:vAlign w:val="center"/>
          </w:tcPr>
          <w:p w:rsidR="00261EB8" w:rsidRPr="00901DC0" w:rsidRDefault="00BB1A98" w:rsidP="00BB1A98">
            <w:pPr>
              <w:jc w:val="both"/>
            </w:pPr>
            <w:r>
              <w:t>Aníbal Ariztía</w:t>
            </w:r>
            <w:r w:rsidR="00BD6606">
              <w:t>,</w:t>
            </w:r>
            <w:r w:rsidR="00261EB8" w:rsidRPr="00901DC0">
              <w:t xml:space="preserve"> </w:t>
            </w:r>
            <w:r w:rsidR="00261EB8">
              <w:t>D</w:t>
            </w:r>
            <w:r w:rsidR="00261EB8" w:rsidRPr="00901DC0">
              <w:t xml:space="preserve">irector </w:t>
            </w:r>
            <w:r w:rsidR="00173E3B">
              <w:t xml:space="preserve"> </w:t>
            </w:r>
            <w:r w:rsidR="00261EB8">
              <w:t xml:space="preserve">Nacional </w:t>
            </w:r>
            <w:r w:rsidR="00EE5229">
              <w:t xml:space="preserve">del </w:t>
            </w:r>
            <w:r w:rsidR="00261EB8" w:rsidRPr="00901DC0">
              <w:t>SAG</w:t>
            </w:r>
          </w:p>
        </w:tc>
      </w:tr>
      <w:tr w:rsidR="00261EB8" w:rsidRPr="00901DC0" w:rsidTr="00EE5229">
        <w:trPr>
          <w:trHeight w:val="70"/>
        </w:trPr>
        <w:tc>
          <w:tcPr>
            <w:tcW w:w="25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 xml:space="preserve">Coordinador </w:t>
            </w:r>
            <w:r w:rsidRPr="00901DC0">
              <w:rPr>
                <w:b/>
              </w:rPr>
              <w:t>de mesa</w:t>
            </w:r>
          </w:p>
        </w:tc>
        <w:tc>
          <w:tcPr>
            <w:tcW w:w="7229" w:type="dxa"/>
            <w:gridSpan w:val="5"/>
            <w:shd w:val="clear" w:color="auto" w:fill="FFFFFF"/>
            <w:vAlign w:val="center"/>
          </w:tcPr>
          <w:p w:rsidR="00261EB8" w:rsidRPr="00901DC0" w:rsidRDefault="007F7B78" w:rsidP="007F7B78">
            <w:pPr>
              <w:jc w:val="both"/>
            </w:pPr>
            <w:r>
              <w:t>Miguel Peña Bizama</w:t>
            </w:r>
            <w:r w:rsidR="00BD6606">
              <w:t>,</w:t>
            </w:r>
            <w:r w:rsidR="00EE5229">
              <w:t xml:space="preserve"> Jefe</w:t>
            </w:r>
            <w:r w:rsidR="00C16F98">
              <w:t xml:space="preserve"> </w:t>
            </w:r>
            <w:r w:rsidR="00261EB8">
              <w:t>División Asuntos Internacionales</w:t>
            </w:r>
            <w:r w:rsidR="00261EB8" w:rsidRPr="005F226D">
              <w:rPr>
                <w:rFonts w:cstheme="minorHAnsi"/>
              </w:rPr>
              <w:t xml:space="preserve"> </w:t>
            </w:r>
          </w:p>
        </w:tc>
      </w:tr>
    </w:tbl>
    <w:p w:rsidR="00261EB8" w:rsidRDefault="00261EB8" w:rsidP="00A626AF">
      <w:pPr>
        <w:jc w:val="both"/>
        <w:rPr>
          <w:b/>
          <w:bCs/>
          <w:u w:val="single"/>
        </w:rPr>
      </w:pPr>
    </w:p>
    <w:p w:rsidR="00A43C2B" w:rsidRDefault="00A43C2B" w:rsidP="00A626AF">
      <w:pPr>
        <w:jc w:val="both"/>
        <w:rPr>
          <w:b/>
          <w:bCs/>
          <w:u w:val="single"/>
        </w:rPr>
      </w:pPr>
    </w:p>
    <w:p w:rsidR="00A43C2B" w:rsidRDefault="00A43C2B" w:rsidP="00A626A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Asistentes:</w:t>
      </w:r>
    </w:p>
    <w:p w:rsidR="00BB1A98" w:rsidRDefault="00BB1A98" w:rsidP="00A43C2B">
      <w:pPr>
        <w:pStyle w:val="Prrafodelista"/>
        <w:numPr>
          <w:ilvl w:val="0"/>
          <w:numId w:val="24"/>
        </w:numPr>
        <w:jc w:val="both"/>
        <w:rPr>
          <w:b/>
          <w:bCs/>
        </w:rPr>
      </w:pPr>
      <w:r>
        <w:rPr>
          <w:b/>
          <w:bCs/>
        </w:rPr>
        <w:t xml:space="preserve">Luz O </w:t>
      </w:r>
      <w:proofErr w:type="spellStart"/>
      <w:r>
        <w:rPr>
          <w:b/>
          <w:bCs/>
        </w:rPr>
        <w:t>Shea</w:t>
      </w:r>
      <w:proofErr w:type="spellEnd"/>
      <w:r>
        <w:rPr>
          <w:b/>
          <w:bCs/>
        </w:rPr>
        <w:t xml:space="preserve"> Cámara de Comercio de Santiago.</w:t>
      </w:r>
    </w:p>
    <w:p w:rsidR="00A43C2B" w:rsidRDefault="00A43C2B" w:rsidP="00A43C2B">
      <w:pPr>
        <w:pStyle w:val="Prrafodelista"/>
        <w:numPr>
          <w:ilvl w:val="0"/>
          <w:numId w:val="24"/>
        </w:numPr>
        <w:jc w:val="both"/>
        <w:rPr>
          <w:b/>
          <w:bCs/>
        </w:rPr>
      </w:pPr>
      <w:r w:rsidRPr="00A43C2B">
        <w:rPr>
          <w:b/>
          <w:bCs/>
        </w:rPr>
        <w:t>Manuel Gonzalez</w:t>
      </w:r>
      <w:r>
        <w:rPr>
          <w:b/>
          <w:bCs/>
        </w:rPr>
        <w:t>, representante de Cámara De Comercio De Santiago.</w:t>
      </w:r>
    </w:p>
    <w:p w:rsidR="00A43C2B" w:rsidRDefault="00A43C2B" w:rsidP="00A43C2B">
      <w:pPr>
        <w:pStyle w:val="Prrafodelista"/>
        <w:numPr>
          <w:ilvl w:val="0"/>
          <w:numId w:val="24"/>
        </w:numPr>
        <w:jc w:val="both"/>
        <w:rPr>
          <w:b/>
          <w:bCs/>
        </w:rPr>
      </w:pPr>
      <w:r>
        <w:rPr>
          <w:b/>
          <w:bCs/>
        </w:rPr>
        <w:t>Patricio Zulueta, representante ANAGENA.</w:t>
      </w:r>
    </w:p>
    <w:p w:rsidR="00A43C2B" w:rsidRPr="00A43C2B" w:rsidRDefault="00A43C2B" w:rsidP="00A43C2B">
      <w:pPr>
        <w:pStyle w:val="Prrafodelista"/>
        <w:jc w:val="both"/>
        <w:rPr>
          <w:b/>
          <w:bCs/>
        </w:rPr>
      </w:pPr>
    </w:p>
    <w:p w:rsidR="007F7B78" w:rsidRDefault="00E70614" w:rsidP="00A626A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Resumen medidas:</w:t>
      </w:r>
    </w:p>
    <w:tbl>
      <w:tblPr>
        <w:tblW w:w="95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5"/>
        <w:gridCol w:w="7085"/>
      </w:tblGrid>
      <w:tr w:rsidR="00DA22C1" w:rsidRPr="00DA22C1" w:rsidTr="007F7B78">
        <w:trPr>
          <w:trHeight w:val="26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ESTADO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MEDIDA</w:t>
            </w:r>
          </w:p>
        </w:tc>
      </w:tr>
      <w:tr w:rsidR="00DA22C1" w:rsidRPr="00DA22C1" w:rsidTr="0031388D">
        <w:trPr>
          <w:trHeight w:val="1228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Implementada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Inspección puertos intermedios</w:t>
            </w:r>
          </w:p>
          <w:p w:rsidR="00EE5229" w:rsidRPr="00DA22C1" w:rsidRDefault="00EE5229" w:rsidP="00DA22C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Pasos Fronterizos: Dotación e Infraestructura</w:t>
            </w:r>
          </w:p>
        </w:tc>
      </w:tr>
      <w:tr w:rsidR="00DA22C1" w:rsidRPr="00DA22C1" w:rsidTr="0031388D">
        <w:trPr>
          <w:trHeight w:val="82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Corto Plazo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Horarios de Atención</w:t>
            </w:r>
          </w:p>
        </w:tc>
      </w:tr>
      <w:tr w:rsidR="00DA22C1" w:rsidRPr="00DA22C1" w:rsidTr="007F7B78">
        <w:trPr>
          <w:trHeight w:val="99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*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911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Pasos fronterizos: Operación</w:t>
            </w:r>
          </w:p>
        </w:tc>
      </w:tr>
    </w:tbl>
    <w:p w:rsidR="00DA22C1" w:rsidRDefault="00DA22C1" w:rsidP="00A626AF">
      <w:pPr>
        <w:jc w:val="both"/>
        <w:rPr>
          <w:noProof/>
          <w:lang w:eastAsia="es-CL"/>
        </w:rPr>
      </w:pPr>
    </w:p>
    <w:p w:rsidR="00BB1A98" w:rsidRDefault="00BB1A98" w:rsidP="00A626AF">
      <w:pPr>
        <w:jc w:val="both"/>
        <w:rPr>
          <w:noProof/>
          <w:lang w:eastAsia="es-CL"/>
        </w:rPr>
      </w:pPr>
    </w:p>
    <w:p w:rsidR="0013749F" w:rsidRPr="0013749F" w:rsidRDefault="0013749F" w:rsidP="00A626AF">
      <w:pPr>
        <w:jc w:val="both"/>
        <w:rPr>
          <w:b/>
          <w:bCs/>
          <w:u w:val="single"/>
        </w:rPr>
      </w:pPr>
      <w:r w:rsidRPr="0013749F">
        <w:rPr>
          <w:b/>
          <w:bCs/>
          <w:u w:val="single"/>
        </w:rPr>
        <w:lastRenderedPageBreak/>
        <w:t>Desarrollo medidas:</w:t>
      </w:r>
    </w:p>
    <w:p w:rsidR="0030096F" w:rsidRDefault="0030096F" w:rsidP="00932802">
      <w:pPr>
        <w:jc w:val="both"/>
        <w:rPr>
          <w:b/>
          <w:bCs/>
        </w:rPr>
      </w:pPr>
      <w:r w:rsidRPr="00A626AF">
        <w:rPr>
          <w:b/>
          <w:bCs/>
        </w:rPr>
        <w:t>I.3 Horarios de Atención</w:t>
      </w:r>
      <w:r w:rsidR="00D75EE2">
        <w:rPr>
          <w:b/>
          <w:bCs/>
        </w:rPr>
        <w:t xml:space="preserve"> (N° 30)</w:t>
      </w:r>
    </w:p>
    <w:p w:rsidR="001F34CA" w:rsidRDefault="0030096F" w:rsidP="00932802">
      <w:pPr>
        <w:jc w:val="both"/>
      </w:pPr>
      <w:r w:rsidRPr="00D20308">
        <w:rPr>
          <w:b/>
        </w:rPr>
        <w:t>Avances</w:t>
      </w:r>
      <w:r w:rsidRPr="00A626AF">
        <w:t>:</w:t>
      </w:r>
      <w:r w:rsidR="00823114">
        <w:t xml:space="preserve"> </w:t>
      </w:r>
    </w:p>
    <w:p w:rsidR="00BB1A98" w:rsidRPr="00BB1A98" w:rsidRDefault="00BB1A98" w:rsidP="00BB1A98">
      <w:pPr>
        <w:pStyle w:val="Prrafodelista"/>
        <w:numPr>
          <w:ilvl w:val="0"/>
          <w:numId w:val="17"/>
        </w:numPr>
        <w:jc w:val="both"/>
        <w:rPr>
          <w:rFonts w:asciiTheme="minorHAnsi" w:hAnsiTheme="minorHAnsi" w:cs="Times New Roman"/>
          <w:lang w:val="es-ES"/>
        </w:rPr>
      </w:pPr>
      <w:r w:rsidRPr="00BB1A98">
        <w:rPr>
          <w:rFonts w:asciiTheme="minorHAnsi" w:hAnsiTheme="minorHAnsi" w:cs="Times New Roman"/>
          <w:lang w:val="es-ES"/>
        </w:rPr>
        <w:t xml:space="preserve">El día 21 de junio </w:t>
      </w:r>
      <w:r w:rsidR="000510CA">
        <w:rPr>
          <w:rFonts w:asciiTheme="minorHAnsi" w:hAnsiTheme="minorHAnsi" w:cs="Times New Roman"/>
          <w:lang w:val="es-ES"/>
        </w:rPr>
        <w:t>de 2012</w:t>
      </w:r>
      <w:r w:rsidRPr="00BB1A98">
        <w:rPr>
          <w:rFonts w:asciiTheme="minorHAnsi" w:hAnsiTheme="minorHAnsi" w:cs="Times New Roman"/>
          <w:lang w:val="es-ES"/>
        </w:rPr>
        <w:t xml:space="preserve"> se realizó reunión </w:t>
      </w:r>
      <w:r w:rsidR="000510CA">
        <w:rPr>
          <w:rFonts w:asciiTheme="minorHAnsi" w:hAnsiTheme="minorHAnsi" w:cs="Times New Roman"/>
          <w:lang w:val="es-ES"/>
        </w:rPr>
        <w:t xml:space="preserve">ampliada </w:t>
      </w:r>
      <w:r w:rsidRPr="00BB1A98">
        <w:rPr>
          <w:rFonts w:asciiTheme="minorHAnsi" w:hAnsiTheme="minorHAnsi" w:cs="Times New Roman"/>
          <w:lang w:val="es-ES"/>
        </w:rPr>
        <w:t>de la Mesa Público-Privada en PTLA.</w:t>
      </w:r>
    </w:p>
    <w:p w:rsidR="00BB1A98" w:rsidRPr="00BB1A98" w:rsidRDefault="00BB1A98" w:rsidP="00BB1A98">
      <w:pPr>
        <w:pStyle w:val="Prrafodelista"/>
        <w:jc w:val="both"/>
        <w:rPr>
          <w:rFonts w:asciiTheme="minorHAnsi" w:hAnsiTheme="minorHAnsi" w:cs="Times New Roman"/>
          <w:lang w:val="es-ES"/>
        </w:rPr>
      </w:pPr>
      <w:r w:rsidRPr="00BB1A98">
        <w:rPr>
          <w:rFonts w:asciiTheme="minorHAnsi" w:hAnsiTheme="minorHAnsi" w:cs="Times New Roman"/>
          <w:lang w:val="es-ES"/>
        </w:rPr>
        <w:t>En la ocasión se entregaron los resultados de la mesa 24/7 y un resumen general de los acuerdos de las tres  sub mesas de trabajo.</w:t>
      </w:r>
      <w:r w:rsidR="000510CA">
        <w:rPr>
          <w:rFonts w:asciiTheme="minorHAnsi" w:hAnsiTheme="minorHAnsi" w:cs="Times New Roman"/>
          <w:lang w:val="es-ES"/>
        </w:rPr>
        <w:t xml:space="preserve"> Se entregó un listado de propuestas que surgieron del trabajo de las tres sub mesas. Se acordó fusionar el trabajo en una sola mesa que pueda gestionar dichas propuestas.-</w:t>
      </w:r>
    </w:p>
    <w:p w:rsidR="00DB5268" w:rsidRDefault="00BB1A98" w:rsidP="00BB1A98">
      <w:pPr>
        <w:pStyle w:val="Prrafodelista"/>
        <w:numPr>
          <w:ilvl w:val="0"/>
          <w:numId w:val="17"/>
        </w:numPr>
        <w:jc w:val="both"/>
        <w:rPr>
          <w:rFonts w:asciiTheme="minorHAnsi" w:hAnsiTheme="minorHAnsi" w:cs="Times New Roman"/>
          <w:lang w:val="es-ES"/>
        </w:rPr>
      </w:pPr>
      <w:r w:rsidRPr="00BB1A98">
        <w:rPr>
          <w:rFonts w:asciiTheme="minorHAnsi" w:hAnsiTheme="minorHAnsi" w:cs="Times New Roman"/>
          <w:lang w:val="es-ES"/>
        </w:rPr>
        <w:t>En relación a la constitución  de la mesa de trabajo 24/7 marítimo</w:t>
      </w:r>
      <w:r w:rsidR="000510CA">
        <w:rPr>
          <w:rFonts w:asciiTheme="minorHAnsi" w:hAnsiTheme="minorHAnsi" w:cs="Times New Roman"/>
          <w:lang w:val="es-ES"/>
        </w:rPr>
        <w:t>-</w:t>
      </w:r>
      <w:r w:rsidRPr="00BB1A98">
        <w:rPr>
          <w:rFonts w:asciiTheme="minorHAnsi" w:hAnsiTheme="minorHAnsi" w:cs="Times New Roman"/>
          <w:lang w:val="es-ES"/>
        </w:rPr>
        <w:t xml:space="preserve"> portuaria se realizaron contactos publico- privados, con el Servicio Nacional de Aduanas, ANAGENA,  Cámara Aduanera y se necesita participación de ANA y de actores ligados al transporte marítimo para levantar diagnóstico. Se propuso iniciar trabajo en Puerto de San Antonio.</w:t>
      </w:r>
      <w:r w:rsidR="000510CA">
        <w:rPr>
          <w:rFonts w:asciiTheme="minorHAnsi" w:hAnsiTheme="minorHAnsi" w:cs="Times New Roman"/>
          <w:lang w:val="es-ES"/>
        </w:rPr>
        <w:t xml:space="preserve"> La idea es convocara todos los actores del sistema, levantar un diagnostico y levantar propuesta de mejora. El tema de fumigación de buques es un tema a tratar en esta mesa.</w:t>
      </w:r>
    </w:p>
    <w:p w:rsidR="00F06FE1" w:rsidRPr="001F34CA" w:rsidRDefault="0030096F" w:rsidP="00932802">
      <w:pPr>
        <w:jc w:val="both"/>
      </w:pPr>
      <w:r w:rsidRPr="00D20308">
        <w:rPr>
          <w:b/>
        </w:rPr>
        <w:t>Compromisos:</w:t>
      </w:r>
    </w:p>
    <w:p w:rsidR="00196802" w:rsidRDefault="000510CA" w:rsidP="000510CA">
      <w:pPr>
        <w:pStyle w:val="Prrafodelista"/>
        <w:numPr>
          <w:ilvl w:val="0"/>
          <w:numId w:val="17"/>
        </w:numPr>
        <w:contextualSpacing/>
        <w:jc w:val="both"/>
        <w:rPr>
          <w:rFonts w:asciiTheme="minorHAnsi" w:hAnsiTheme="minorHAnsi" w:cs="Times New Roman"/>
          <w:lang w:val="es-ES"/>
        </w:rPr>
      </w:pPr>
      <w:r w:rsidRPr="000510CA">
        <w:rPr>
          <w:rFonts w:asciiTheme="minorHAnsi" w:hAnsiTheme="minorHAnsi" w:cs="Times New Roman"/>
          <w:lang w:val="es-ES"/>
        </w:rPr>
        <w:t>Próxima reunión mesa público- privada PTLA, 16 DE Agosto.</w:t>
      </w:r>
    </w:p>
    <w:p w:rsidR="000510CA" w:rsidRDefault="000510CA" w:rsidP="000510CA">
      <w:pPr>
        <w:pStyle w:val="Prrafodelista"/>
        <w:numPr>
          <w:ilvl w:val="0"/>
          <w:numId w:val="17"/>
        </w:numPr>
        <w:contextualSpacing/>
        <w:jc w:val="both"/>
        <w:rPr>
          <w:rFonts w:asciiTheme="minorHAnsi" w:hAnsiTheme="minorHAnsi" w:cs="Times New Roman"/>
          <w:lang w:val="es-ES"/>
        </w:rPr>
      </w:pPr>
      <w:r>
        <w:rPr>
          <w:rFonts w:asciiTheme="minorHAnsi" w:hAnsiTheme="minorHAnsi" w:cs="Times New Roman"/>
          <w:lang w:val="es-ES"/>
        </w:rPr>
        <w:t xml:space="preserve">Reunión de diagnostico puerto San Antonio. </w:t>
      </w:r>
      <w:proofErr w:type="spellStart"/>
      <w:r>
        <w:rPr>
          <w:rFonts w:asciiTheme="minorHAnsi" w:hAnsiTheme="minorHAnsi" w:cs="Times New Roman"/>
          <w:lang w:val="es-ES"/>
        </w:rPr>
        <w:t>Sag</w:t>
      </w:r>
      <w:proofErr w:type="spellEnd"/>
      <w:r>
        <w:rPr>
          <w:rFonts w:asciiTheme="minorHAnsi" w:hAnsiTheme="minorHAnsi" w:cs="Times New Roman"/>
          <w:lang w:val="es-ES"/>
        </w:rPr>
        <w:t xml:space="preserve"> convocará a reunión, se ha propuesto el día 27 de Agosto.</w:t>
      </w:r>
    </w:p>
    <w:p w:rsidR="000510CA" w:rsidRPr="00105D05" w:rsidRDefault="000510CA" w:rsidP="000510CA">
      <w:pPr>
        <w:pStyle w:val="Prrafodelista"/>
        <w:contextualSpacing/>
        <w:jc w:val="both"/>
        <w:rPr>
          <w:rFonts w:asciiTheme="minorHAnsi" w:hAnsiTheme="minorHAnsi" w:cs="Times New Roman"/>
          <w:lang w:val="es-ES"/>
        </w:rPr>
      </w:pPr>
    </w:p>
    <w:p w:rsidR="000D1634" w:rsidRPr="000859E9" w:rsidRDefault="00A4798F" w:rsidP="000859E9">
      <w:pPr>
        <w:jc w:val="both"/>
        <w:rPr>
          <w:rFonts w:asciiTheme="minorHAnsi" w:hAnsiTheme="minorHAnsi" w:cs="Times New Roman"/>
          <w:b/>
        </w:rPr>
      </w:pPr>
      <w:r w:rsidRPr="000859E9">
        <w:rPr>
          <w:b/>
        </w:rPr>
        <w:t xml:space="preserve">I.4. </w:t>
      </w:r>
      <w:r w:rsidR="000D1634" w:rsidRPr="000859E9">
        <w:rPr>
          <w:b/>
        </w:rPr>
        <w:t>Recepción e Inspección</w:t>
      </w:r>
      <w:r w:rsidR="00D20308" w:rsidRPr="000859E9">
        <w:rPr>
          <w:b/>
        </w:rPr>
        <w:t xml:space="preserve"> de</w:t>
      </w:r>
      <w:r w:rsidR="000D1634" w:rsidRPr="000859E9">
        <w:rPr>
          <w:b/>
        </w:rPr>
        <w:t xml:space="preserve"> Graneles:</w:t>
      </w:r>
    </w:p>
    <w:p w:rsidR="00D20308" w:rsidRDefault="00BA4F56" w:rsidP="00BA4F56">
      <w:pPr>
        <w:tabs>
          <w:tab w:val="left" w:pos="3900"/>
        </w:tabs>
      </w:pPr>
      <w:r>
        <w:tab/>
      </w:r>
    </w:p>
    <w:p w:rsidR="000510CA" w:rsidRDefault="00D20308" w:rsidP="000510CA">
      <w:pPr>
        <w:jc w:val="both"/>
      </w:pPr>
      <w:r w:rsidRPr="00D20308">
        <w:rPr>
          <w:b/>
        </w:rPr>
        <w:t>Avances:</w:t>
      </w:r>
      <w:r>
        <w:t xml:space="preserve"> </w:t>
      </w:r>
      <w:r w:rsidR="000510CA">
        <w:t xml:space="preserve">Con fecha 26 de Julio, profesionales del Subdepartamento de Defensa Agrícola y Subdepartamento de Controles Fronterizos se reunieron con importadores ligados al ámbito marítimo portuario para analizar la problemática que sufren respecto a la fumigación y aplicación de tratamiento a buques de carga. </w:t>
      </w:r>
    </w:p>
    <w:p w:rsidR="00FC0677" w:rsidRDefault="000510CA" w:rsidP="000510CA">
      <w:pPr>
        <w:jc w:val="both"/>
      </w:pPr>
      <w:r>
        <w:t xml:space="preserve">Se acordó analizar al interior del SAG, la posibilidad de capacitar a </w:t>
      </w:r>
      <w:r w:rsidR="00427DA8">
        <w:t xml:space="preserve">los propios </w:t>
      </w:r>
      <w:r>
        <w:t>usuarios</w:t>
      </w:r>
      <w:r w:rsidR="00427DA8">
        <w:t>,</w:t>
      </w:r>
      <w:r>
        <w:t xml:space="preserve"> en la detección de plagas en los buques antes del ingreso al sitio de atraque, o incluso en origen al momento de carga y zarpe. De acuerdo a información de usuarios, es perfectamente posible </w:t>
      </w:r>
      <w:r>
        <w:lastRenderedPageBreak/>
        <w:t>realizar esta actividad en origen</w:t>
      </w:r>
      <w:r w:rsidR="00427DA8">
        <w:t>,</w:t>
      </w:r>
      <w:r>
        <w:t xml:space="preserve"> como medida previa a la inspección oficial que realizará el SAG al ingreso a puertos Chilenos.</w:t>
      </w:r>
    </w:p>
    <w:p w:rsidR="00427DA8" w:rsidRDefault="000510CA" w:rsidP="000510CA">
      <w:pPr>
        <w:jc w:val="both"/>
      </w:pPr>
      <w:r>
        <w:t>AL parecer existen distintas versiones de lo que realmente ocurre en la eventualidad de intercepción de plagas</w:t>
      </w:r>
      <w:r w:rsidR="00427DA8">
        <w:t>,</w:t>
      </w:r>
      <w:r>
        <w:t xml:space="preserve"> por lo que se considera buena idea tratar este tema al interior de la mesa de trabajo que se conformará en Puerto de San Antonio.</w:t>
      </w:r>
      <w:r w:rsidR="00427DA8">
        <w:t xml:space="preserve"> </w:t>
      </w:r>
    </w:p>
    <w:p w:rsidR="000510CA" w:rsidRDefault="00427DA8" w:rsidP="000510CA">
      <w:pPr>
        <w:jc w:val="both"/>
      </w:pPr>
      <w:r>
        <w:t>Lamentablemente los gremios ANA, Cámara marítimo portuaria y ASONAVE no asistieron a esta reunión por lo que se les convocará vía correo electrónico, a participar en este levantamiento.</w:t>
      </w:r>
    </w:p>
    <w:p w:rsidR="00427DA8" w:rsidRDefault="00427DA8" w:rsidP="000510CA">
      <w:pPr>
        <w:jc w:val="both"/>
      </w:pPr>
    </w:p>
    <w:p w:rsidR="000510CA" w:rsidRDefault="000510CA" w:rsidP="000510CA">
      <w:pPr>
        <w:jc w:val="both"/>
      </w:pPr>
    </w:p>
    <w:p w:rsidR="00D20308" w:rsidRPr="00510299" w:rsidRDefault="00D20308" w:rsidP="00D20308">
      <w:pPr>
        <w:rPr>
          <w:b/>
        </w:rPr>
      </w:pPr>
      <w:r w:rsidRPr="00510299">
        <w:rPr>
          <w:b/>
        </w:rPr>
        <w:t>Compromisos:</w:t>
      </w:r>
    </w:p>
    <w:p w:rsidR="00C05F58" w:rsidRDefault="00427DA8" w:rsidP="00427DA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color w:val="000000" w:themeColor="text1"/>
        </w:rPr>
      </w:pPr>
      <w:r w:rsidRPr="00427DA8">
        <w:rPr>
          <w:color w:val="000000" w:themeColor="text1"/>
        </w:rPr>
        <w:t>SAG convocará a reunión de diagnostico de problemática marítimo-portuaria en Puerto San Antonio.</w:t>
      </w:r>
    </w:p>
    <w:p w:rsidR="00427DA8" w:rsidRDefault="00427DA8" w:rsidP="00427DA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SAG realizará reunión interna para analizar posibilidad de capacitar a usuarios en la búsqueda de plagas en buques.</w:t>
      </w:r>
    </w:p>
    <w:p w:rsidR="00427DA8" w:rsidRPr="00427DA8" w:rsidRDefault="00427DA8" w:rsidP="00427DA8">
      <w:pPr>
        <w:pStyle w:val="Prrafodelista"/>
        <w:spacing w:after="0" w:line="240" w:lineRule="auto"/>
        <w:jc w:val="both"/>
        <w:rPr>
          <w:color w:val="000000" w:themeColor="text1"/>
        </w:rPr>
      </w:pPr>
    </w:p>
    <w:p w:rsidR="00427DA8" w:rsidRDefault="00427DA8" w:rsidP="00D20308">
      <w:pPr>
        <w:spacing w:after="0" w:line="240" w:lineRule="auto"/>
        <w:jc w:val="both"/>
        <w:rPr>
          <w:color w:val="FF0000"/>
        </w:rPr>
      </w:pPr>
    </w:p>
    <w:p w:rsidR="00D55A85" w:rsidRPr="00D20308" w:rsidRDefault="00D55A85" w:rsidP="00D20308">
      <w:pPr>
        <w:spacing w:after="0" w:line="240" w:lineRule="auto"/>
        <w:jc w:val="both"/>
        <w:rPr>
          <w:color w:val="FF0000"/>
        </w:rPr>
      </w:pPr>
    </w:p>
    <w:p w:rsidR="001769E3" w:rsidRDefault="00776AC9" w:rsidP="005E5C17">
      <w:pPr>
        <w:tabs>
          <w:tab w:val="left" w:pos="3045"/>
        </w:tabs>
        <w:spacing w:after="0" w:line="240" w:lineRule="auto"/>
        <w:jc w:val="both"/>
        <w:rPr>
          <w:b/>
        </w:rPr>
      </w:pPr>
      <w:r w:rsidRPr="007F053D">
        <w:rPr>
          <w:b/>
        </w:rPr>
        <w:t xml:space="preserve">I.5. </w:t>
      </w:r>
      <w:r w:rsidR="004E42E1" w:rsidRPr="007F053D">
        <w:rPr>
          <w:b/>
        </w:rPr>
        <w:t xml:space="preserve">Apertura de </w:t>
      </w:r>
      <w:r w:rsidR="008A2FB3">
        <w:rPr>
          <w:b/>
        </w:rPr>
        <w:t>Store</w:t>
      </w:r>
      <w:r w:rsidR="005E5C17">
        <w:rPr>
          <w:b/>
        </w:rPr>
        <w:tab/>
      </w:r>
    </w:p>
    <w:p w:rsidR="005E5C17" w:rsidRPr="007F053D" w:rsidRDefault="005E5C17" w:rsidP="005E5C17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987407" w:rsidRDefault="00D20308" w:rsidP="00776AC9">
      <w:pPr>
        <w:spacing w:after="0" w:line="240" w:lineRule="auto"/>
        <w:jc w:val="both"/>
      </w:pPr>
      <w:r w:rsidRPr="00D20308">
        <w:rPr>
          <w:b/>
        </w:rPr>
        <w:t>Avances:</w:t>
      </w:r>
      <w:r>
        <w:t xml:space="preserve"> </w:t>
      </w:r>
      <w:r w:rsidR="00427DA8">
        <w:t xml:space="preserve">Servicio comprometió capacitación a usuarios en los puertos de </w:t>
      </w:r>
      <w:proofErr w:type="spellStart"/>
      <w:r w:rsidR="00427DA8">
        <w:t>Bio</w:t>
      </w:r>
      <w:proofErr w:type="spellEnd"/>
      <w:r w:rsidR="00427DA8">
        <w:t xml:space="preserve"> </w:t>
      </w:r>
      <w:proofErr w:type="spellStart"/>
      <w:r w:rsidR="00427DA8">
        <w:t>Bio</w:t>
      </w:r>
      <w:proofErr w:type="spellEnd"/>
      <w:r w:rsidR="00427DA8">
        <w:t xml:space="preserve"> y Valparaíso.</w:t>
      </w:r>
    </w:p>
    <w:p w:rsidR="00427DA8" w:rsidRDefault="00427DA8" w:rsidP="00776AC9">
      <w:pPr>
        <w:spacing w:after="0" w:line="240" w:lineRule="auto"/>
        <w:jc w:val="both"/>
      </w:pPr>
      <w:r>
        <w:t xml:space="preserve">La primera capacitación se realizó el 5 de Julio en Valparaíso. Lamentablemente la convocatoria fue sólo de 7 personas, no </w:t>
      </w:r>
      <w:r w:rsidR="00AD1173">
        <w:t>lográndose</w:t>
      </w:r>
      <w:r>
        <w:t xml:space="preserve"> el objetivo propuesto.</w:t>
      </w:r>
    </w:p>
    <w:p w:rsidR="00AD1173" w:rsidRDefault="00AD1173" w:rsidP="00776AC9">
      <w:pPr>
        <w:spacing w:after="0" w:line="240" w:lineRule="auto"/>
        <w:jc w:val="both"/>
      </w:pPr>
      <w:r>
        <w:t xml:space="preserve"> La segunda capacitación se realizará en e puertos de la región del </w:t>
      </w:r>
      <w:proofErr w:type="spellStart"/>
      <w:r>
        <w:t>Bio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. Para mejorar la convocatoria y asistencia, la cámara de Comercio de Santiago y ANAGENA </w:t>
      </w:r>
      <w:proofErr w:type="gramStart"/>
      <w:r>
        <w:t>ofrecen</w:t>
      </w:r>
      <w:proofErr w:type="gramEnd"/>
      <w:r>
        <w:t xml:space="preserve"> difundir la actividad que les parece muy interesante.</w:t>
      </w:r>
    </w:p>
    <w:p w:rsidR="00427DA8" w:rsidRDefault="00427DA8" w:rsidP="00776AC9">
      <w:pPr>
        <w:spacing w:after="0" w:line="240" w:lineRule="auto"/>
        <w:jc w:val="both"/>
      </w:pPr>
    </w:p>
    <w:p w:rsidR="004E42E1" w:rsidRDefault="004E42E1" w:rsidP="00776AC9">
      <w:pPr>
        <w:spacing w:after="0" w:line="240" w:lineRule="auto"/>
        <w:jc w:val="both"/>
        <w:rPr>
          <w:b/>
        </w:rPr>
      </w:pPr>
      <w:r w:rsidRPr="00D20308">
        <w:rPr>
          <w:b/>
        </w:rPr>
        <w:t>Compromiso</w:t>
      </w:r>
      <w:r w:rsidR="00D20308" w:rsidRPr="00D20308">
        <w:rPr>
          <w:b/>
        </w:rPr>
        <w:t>s</w:t>
      </w:r>
      <w:r w:rsidRPr="00D20308">
        <w:rPr>
          <w:b/>
        </w:rPr>
        <w:t>:</w:t>
      </w:r>
    </w:p>
    <w:p w:rsidR="004E42E1" w:rsidRDefault="004E42E1" w:rsidP="004E42E1">
      <w:pPr>
        <w:pStyle w:val="Prrafodelista"/>
        <w:spacing w:after="0" w:line="240" w:lineRule="auto"/>
        <w:jc w:val="both"/>
      </w:pPr>
    </w:p>
    <w:p w:rsidR="00196802" w:rsidRPr="00196802" w:rsidRDefault="00AD1173" w:rsidP="00AD1173">
      <w:pPr>
        <w:pStyle w:val="Prrafodelista"/>
        <w:numPr>
          <w:ilvl w:val="0"/>
          <w:numId w:val="26"/>
        </w:numPr>
      </w:pPr>
      <w:r>
        <w:t>Realizar actividad de capacitación pendiente referida al quehacer SAG en la recepción e inspección de naves que ingresan a Chile.</w:t>
      </w:r>
    </w:p>
    <w:p w:rsidR="004E42E1" w:rsidRDefault="004E42E1" w:rsidP="004E42E1">
      <w:pPr>
        <w:spacing w:after="0" w:line="240" w:lineRule="auto"/>
        <w:ind w:left="360"/>
        <w:jc w:val="both"/>
        <w:rPr>
          <w:color w:val="FF0000"/>
        </w:rPr>
      </w:pPr>
    </w:p>
    <w:p w:rsidR="00D55A85" w:rsidRDefault="00D55A85" w:rsidP="004E42E1">
      <w:pPr>
        <w:spacing w:after="0" w:line="240" w:lineRule="auto"/>
        <w:ind w:left="360"/>
        <w:jc w:val="both"/>
        <w:rPr>
          <w:color w:val="FF0000"/>
        </w:rPr>
      </w:pPr>
    </w:p>
    <w:p w:rsidR="00AD1173" w:rsidRDefault="00AD1173" w:rsidP="004E42E1">
      <w:pPr>
        <w:spacing w:after="0" w:line="240" w:lineRule="auto"/>
        <w:ind w:left="360"/>
        <w:jc w:val="both"/>
        <w:rPr>
          <w:color w:val="FF0000"/>
        </w:rPr>
      </w:pPr>
    </w:p>
    <w:p w:rsidR="00AD1173" w:rsidRDefault="00AD1173" w:rsidP="004E42E1">
      <w:pPr>
        <w:spacing w:after="0" w:line="240" w:lineRule="auto"/>
        <w:ind w:left="360"/>
        <w:jc w:val="both"/>
        <w:rPr>
          <w:color w:val="FF0000"/>
        </w:rPr>
      </w:pPr>
    </w:p>
    <w:p w:rsidR="00AD1173" w:rsidRDefault="00AD1173" w:rsidP="004E42E1">
      <w:pPr>
        <w:spacing w:after="0" w:line="240" w:lineRule="auto"/>
        <w:ind w:left="360"/>
        <w:jc w:val="both"/>
        <w:rPr>
          <w:color w:val="FF0000"/>
        </w:rPr>
      </w:pPr>
    </w:p>
    <w:p w:rsidR="000859E9" w:rsidRPr="00E25C5B" w:rsidRDefault="000859E9" w:rsidP="004E42E1">
      <w:pPr>
        <w:spacing w:after="0" w:line="240" w:lineRule="auto"/>
        <w:ind w:left="360"/>
        <w:jc w:val="both"/>
        <w:rPr>
          <w:color w:val="FF0000"/>
        </w:rPr>
      </w:pPr>
    </w:p>
    <w:p w:rsidR="00987407" w:rsidRDefault="00987407" w:rsidP="000859E9">
      <w:pPr>
        <w:tabs>
          <w:tab w:val="left" w:pos="1185"/>
        </w:tabs>
        <w:spacing w:after="0" w:line="240" w:lineRule="auto"/>
        <w:jc w:val="both"/>
        <w:rPr>
          <w:b/>
        </w:rPr>
      </w:pPr>
      <w:r w:rsidRPr="00987407">
        <w:rPr>
          <w:b/>
        </w:rPr>
        <w:t>Anexo</w:t>
      </w:r>
      <w:r w:rsidR="00196802">
        <w:rPr>
          <w:b/>
        </w:rPr>
        <w:t>s</w:t>
      </w:r>
      <w:r w:rsidRPr="00987407">
        <w:rPr>
          <w:b/>
        </w:rPr>
        <w:t xml:space="preserve">: </w:t>
      </w:r>
      <w:r w:rsidR="000859E9">
        <w:rPr>
          <w:b/>
        </w:rPr>
        <w:tab/>
      </w:r>
    </w:p>
    <w:p w:rsidR="000859E9" w:rsidRPr="00987407" w:rsidRDefault="000859E9" w:rsidP="000859E9">
      <w:pPr>
        <w:tabs>
          <w:tab w:val="left" w:pos="1185"/>
        </w:tabs>
        <w:spacing w:after="0" w:line="240" w:lineRule="auto"/>
        <w:jc w:val="both"/>
        <w:rPr>
          <w:b/>
        </w:rPr>
      </w:pPr>
    </w:p>
    <w:p w:rsidR="00AD1173" w:rsidRDefault="00AD1173" w:rsidP="000859E9">
      <w:pPr>
        <w:pStyle w:val="Prrafodelista"/>
        <w:numPr>
          <w:ilvl w:val="0"/>
          <w:numId w:val="23"/>
        </w:numPr>
        <w:tabs>
          <w:tab w:val="left" w:pos="2370"/>
          <w:tab w:val="left" w:pos="5593"/>
        </w:tabs>
        <w:spacing w:after="0" w:line="240" w:lineRule="auto"/>
        <w:jc w:val="both"/>
      </w:pPr>
      <w:r>
        <w:t xml:space="preserve">Presentación plaga cuarentenaria Limantria dispar: Subdepartamento de defensa Agrícola del SAG, en la persona de Miguel Angel Troncoso realiza una presentación de la plaga cuarentenaria Limantria dispar. La </w:t>
      </w:r>
      <w:proofErr w:type="spellStart"/>
      <w:r>
        <w:t>ppt</w:t>
      </w:r>
      <w:proofErr w:type="spellEnd"/>
      <w:r>
        <w:t xml:space="preserve"> será enviada a los participantes dela reunión.</w:t>
      </w:r>
    </w:p>
    <w:p w:rsidR="00AD1173" w:rsidRDefault="00AD1173" w:rsidP="00AD1173">
      <w:pPr>
        <w:pStyle w:val="Prrafodelista"/>
        <w:tabs>
          <w:tab w:val="left" w:pos="2370"/>
          <w:tab w:val="left" w:pos="5593"/>
        </w:tabs>
        <w:spacing w:after="0" w:line="240" w:lineRule="auto"/>
        <w:jc w:val="both"/>
      </w:pPr>
    </w:p>
    <w:p w:rsidR="005E5C17" w:rsidRDefault="00D55A85" w:rsidP="000859E9">
      <w:pPr>
        <w:pStyle w:val="Prrafodelista"/>
        <w:numPr>
          <w:ilvl w:val="0"/>
          <w:numId w:val="23"/>
        </w:numPr>
        <w:tabs>
          <w:tab w:val="left" w:pos="2370"/>
          <w:tab w:val="left" w:pos="5593"/>
        </w:tabs>
        <w:spacing w:after="0" w:line="240" w:lineRule="auto"/>
        <w:jc w:val="both"/>
      </w:pPr>
      <w:r>
        <w:t xml:space="preserve">Participantes de la reunión solicitan presentación y conocimientos de los avances que han tenido las otras mesas de impulso competitivo. </w:t>
      </w:r>
      <w:r w:rsidR="005E5C17" w:rsidRPr="005E5C17">
        <w:rPr>
          <w:b/>
        </w:rPr>
        <w:t>Compromiso:</w:t>
      </w:r>
      <w:r w:rsidR="005E5C17">
        <w:t xml:space="preserve"> </w:t>
      </w:r>
      <w:r w:rsidR="008A2FB3">
        <w:t>SAG</w:t>
      </w:r>
      <w:r>
        <w:t xml:space="preserve"> consolidará documento con los resultados de todas las mesas de trabajo.</w:t>
      </w:r>
    </w:p>
    <w:p w:rsidR="00196802" w:rsidRDefault="00196802" w:rsidP="00196802">
      <w:pPr>
        <w:pStyle w:val="Prrafodelista"/>
        <w:tabs>
          <w:tab w:val="left" w:pos="2370"/>
          <w:tab w:val="left" w:pos="5593"/>
        </w:tabs>
        <w:spacing w:after="0" w:line="240" w:lineRule="auto"/>
        <w:jc w:val="both"/>
      </w:pPr>
    </w:p>
    <w:p w:rsidR="000859E9" w:rsidRDefault="000859E9" w:rsidP="000859E9">
      <w:pPr>
        <w:tabs>
          <w:tab w:val="left" w:pos="2370"/>
        </w:tabs>
        <w:spacing w:after="0" w:line="240" w:lineRule="auto"/>
        <w:jc w:val="both"/>
      </w:pPr>
    </w:p>
    <w:p w:rsidR="00F60E41" w:rsidRPr="00F60E41" w:rsidRDefault="00F60E41" w:rsidP="00830F60">
      <w:pPr>
        <w:rPr>
          <w:b/>
        </w:rPr>
      </w:pPr>
      <w:r w:rsidRPr="00F60E41">
        <w:rPr>
          <w:b/>
        </w:rPr>
        <w:t>Resumen de compromisos:</w:t>
      </w:r>
    </w:p>
    <w:p w:rsidR="00D55A85" w:rsidRDefault="00D55A85" w:rsidP="00D55A85">
      <w:pPr>
        <w:pStyle w:val="Prrafodelista"/>
        <w:contextualSpacing/>
        <w:jc w:val="both"/>
        <w:rPr>
          <w:rFonts w:asciiTheme="minorHAnsi" w:hAnsiTheme="minorHAnsi" w:cs="Times New Roman"/>
          <w:lang w:val="es-ES"/>
        </w:rPr>
      </w:pPr>
    </w:p>
    <w:p w:rsidR="00AD1173" w:rsidRPr="00AD1173" w:rsidRDefault="00AD1173" w:rsidP="00AD1173">
      <w:pPr>
        <w:pStyle w:val="Prrafodelista"/>
        <w:jc w:val="both"/>
        <w:rPr>
          <w:b/>
        </w:rPr>
      </w:pPr>
      <w:r w:rsidRPr="00AD1173">
        <w:rPr>
          <w:b/>
        </w:rPr>
        <w:t>•</w:t>
      </w:r>
      <w:r w:rsidRPr="00AD1173">
        <w:rPr>
          <w:b/>
        </w:rPr>
        <w:tab/>
        <w:t>Próxima reunión mesa público- privada PTLA, 16 DE Agosto.</w:t>
      </w:r>
    </w:p>
    <w:p w:rsidR="00AC092C" w:rsidRDefault="00AD1173" w:rsidP="00AD1173">
      <w:pPr>
        <w:pStyle w:val="Prrafodelista"/>
        <w:jc w:val="both"/>
        <w:rPr>
          <w:b/>
        </w:rPr>
      </w:pPr>
      <w:r w:rsidRPr="00AD1173">
        <w:rPr>
          <w:b/>
        </w:rPr>
        <w:t>•</w:t>
      </w:r>
      <w:r w:rsidRPr="00AD1173">
        <w:rPr>
          <w:b/>
        </w:rPr>
        <w:tab/>
        <w:t xml:space="preserve">Reunión de diagnostico puerto San Antonio. </w:t>
      </w:r>
      <w:proofErr w:type="spellStart"/>
      <w:r w:rsidRPr="00AD1173">
        <w:rPr>
          <w:b/>
        </w:rPr>
        <w:t>Sag</w:t>
      </w:r>
      <w:proofErr w:type="spellEnd"/>
      <w:r w:rsidRPr="00AD1173">
        <w:rPr>
          <w:b/>
        </w:rPr>
        <w:t xml:space="preserve"> convocará a reunión, se ha propuesto el día 27 de Agosto.</w:t>
      </w:r>
    </w:p>
    <w:p w:rsidR="00AD1173" w:rsidRPr="00AD1173" w:rsidRDefault="00AD1173" w:rsidP="00AD1173">
      <w:pPr>
        <w:pStyle w:val="Prrafodelista"/>
        <w:jc w:val="both"/>
        <w:rPr>
          <w:b/>
        </w:rPr>
      </w:pPr>
      <w:r w:rsidRPr="00AD1173">
        <w:rPr>
          <w:b/>
        </w:rPr>
        <w:t>•</w:t>
      </w:r>
      <w:r w:rsidRPr="00AD1173">
        <w:rPr>
          <w:b/>
        </w:rPr>
        <w:tab/>
        <w:t>SAG convocará a reunión de diagnostico de problemática marítimo-portuaria en Puerto San Antonio.</w:t>
      </w:r>
    </w:p>
    <w:p w:rsidR="00AD1173" w:rsidRDefault="00AD1173" w:rsidP="00AD1173">
      <w:pPr>
        <w:pStyle w:val="Prrafodelista"/>
        <w:jc w:val="both"/>
        <w:rPr>
          <w:b/>
        </w:rPr>
      </w:pPr>
      <w:r w:rsidRPr="00AD1173">
        <w:rPr>
          <w:b/>
        </w:rPr>
        <w:t>•</w:t>
      </w:r>
      <w:r w:rsidRPr="00AD1173">
        <w:rPr>
          <w:b/>
        </w:rPr>
        <w:tab/>
        <w:t>SAG realizará reunión interna para analizar posibilidad de capacitar a usuarios en la búsqueda de plagas en buques.</w:t>
      </w:r>
    </w:p>
    <w:p w:rsidR="00AD1173" w:rsidRDefault="00AD1173" w:rsidP="00AD1173">
      <w:pPr>
        <w:pStyle w:val="Prrafodelista"/>
        <w:jc w:val="both"/>
        <w:rPr>
          <w:b/>
        </w:rPr>
      </w:pPr>
      <w:r w:rsidRPr="00AD1173">
        <w:rPr>
          <w:b/>
        </w:rPr>
        <w:t>•</w:t>
      </w:r>
      <w:r w:rsidRPr="00AD1173">
        <w:rPr>
          <w:b/>
        </w:rPr>
        <w:tab/>
        <w:t>Realizar actividad de capacitación pendiente referida al quehacer SAG en la recepción e inspección de naves que ingresan a Chile.</w:t>
      </w:r>
    </w:p>
    <w:p w:rsidR="00AD1173" w:rsidRDefault="00AD1173" w:rsidP="00AD1173">
      <w:pPr>
        <w:pStyle w:val="Prrafodelista"/>
        <w:jc w:val="both"/>
        <w:rPr>
          <w:b/>
        </w:rPr>
      </w:pPr>
    </w:p>
    <w:p w:rsidR="00AD1173" w:rsidRPr="001B04E7" w:rsidRDefault="00AD1173" w:rsidP="00AD1173">
      <w:pPr>
        <w:pStyle w:val="Prrafodelista"/>
        <w:jc w:val="both"/>
        <w:rPr>
          <w:b/>
        </w:rPr>
      </w:pPr>
    </w:p>
    <w:p w:rsidR="00E1685D" w:rsidRDefault="00E1685D" w:rsidP="00830F60">
      <w:pPr>
        <w:tabs>
          <w:tab w:val="left" w:pos="5593"/>
        </w:tabs>
        <w:spacing w:after="0" w:line="240" w:lineRule="auto"/>
        <w:jc w:val="both"/>
      </w:pPr>
    </w:p>
    <w:p w:rsidR="00E1685D" w:rsidRDefault="00E1685D" w:rsidP="00E1685D">
      <w:pPr>
        <w:pStyle w:val="Prrafodelista"/>
        <w:contextualSpacing/>
        <w:jc w:val="both"/>
        <w:rPr>
          <w:rFonts w:asciiTheme="minorHAnsi" w:hAnsiTheme="minorHAnsi" w:cs="Times New Roman"/>
        </w:rPr>
      </w:pPr>
    </w:p>
    <w:p w:rsidR="00E1685D" w:rsidRDefault="00E1685D" w:rsidP="00E1685D">
      <w:pPr>
        <w:pStyle w:val="Prrafodelista"/>
        <w:contextualSpacing/>
        <w:jc w:val="both"/>
        <w:rPr>
          <w:rFonts w:asciiTheme="minorHAnsi" w:hAnsiTheme="minorHAnsi" w:cs="Times New Roman"/>
        </w:rPr>
      </w:pPr>
    </w:p>
    <w:p w:rsidR="00E1685D" w:rsidRPr="00F60E41" w:rsidRDefault="00E1685D" w:rsidP="00E1685D">
      <w:pPr>
        <w:pStyle w:val="Prrafodelista"/>
        <w:tabs>
          <w:tab w:val="left" w:pos="5593"/>
        </w:tabs>
        <w:spacing w:after="0" w:line="240" w:lineRule="auto"/>
        <w:jc w:val="both"/>
      </w:pPr>
    </w:p>
    <w:sectPr w:rsidR="00E1685D" w:rsidRPr="00F60E41" w:rsidSect="00DB42F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79" w:rsidRDefault="00282079" w:rsidP="000807FE">
      <w:pPr>
        <w:spacing w:after="0" w:line="240" w:lineRule="auto"/>
      </w:pPr>
      <w:r>
        <w:separator/>
      </w:r>
    </w:p>
  </w:endnote>
  <w:endnote w:type="continuationSeparator" w:id="0">
    <w:p w:rsidR="00282079" w:rsidRDefault="00282079" w:rsidP="0008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79" w:rsidRDefault="00282079" w:rsidP="000807FE">
      <w:pPr>
        <w:spacing w:after="0" w:line="240" w:lineRule="auto"/>
      </w:pPr>
      <w:r>
        <w:separator/>
      </w:r>
    </w:p>
  </w:footnote>
  <w:footnote w:type="continuationSeparator" w:id="0">
    <w:p w:rsidR="00282079" w:rsidRDefault="00282079" w:rsidP="0008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FE" w:rsidRDefault="00F94A89">
    <w:pPr>
      <w:pStyle w:val="Encabezado"/>
    </w:pPr>
    <w:r>
      <w:rPr>
        <w:noProof/>
        <w:lang w:eastAsia="es-CL"/>
      </w:rPr>
      <w:drawing>
        <wp:inline distT="0" distB="0" distL="0" distR="0">
          <wp:extent cx="1013460" cy="96393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7FE" w:rsidRDefault="000807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4D4"/>
    <w:multiLevelType w:val="hybridMultilevel"/>
    <w:tmpl w:val="137AAEC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06FF3"/>
    <w:multiLevelType w:val="hybridMultilevel"/>
    <w:tmpl w:val="F5C65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27C4"/>
    <w:multiLevelType w:val="hybridMultilevel"/>
    <w:tmpl w:val="44B6564A"/>
    <w:lvl w:ilvl="0" w:tplc="6D3AC85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0D536DE1"/>
    <w:multiLevelType w:val="hybridMultilevel"/>
    <w:tmpl w:val="BD90DE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113603"/>
    <w:multiLevelType w:val="hybridMultilevel"/>
    <w:tmpl w:val="A1B89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515D4"/>
    <w:multiLevelType w:val="hybridMultilevel"/>
    <w:tmpl w:val="7A187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E4D1E"/>
    <w:multiLevelType w:val="hybridMultilevel"/>
    <w:tmpl w:val="F502F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F6DC3"/>
    <w:multiLevelType w:val="hybridMultilevel"/>
    <w:tmpl w:val="62F25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32270"/>
    <w:multiLevelType w:val="hybridMultilevel"/>
    <w:tmpl w:val="94F89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5B46A1"/>
    <w:multiLevelType w:val="hybridMultilevel"/>
    <w:tmpl w:val="B21C867C"/>
    <w:lvl w:ilvl="0" w:tplc="A872A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0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64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67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05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4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A2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835D78"/>
    <w:multiLevelType w:val="hybridMultilevel"/>
    <w:tmpl w:val="530AFE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8B0"/>
    <w:multiLevelType w:val="hybridMultilevel"/>
    <w:tmpl w:val="CDD021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1A0F48"/>
    <w:multiLevelType w:val="hybridMultilevel"/>
    <w:tmpl w:val="E1AAD5A0"/>
    <w:lvl w:ilvl="0" w:tplc="340A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>
    <w:nsid w:val="35F5252D"/>
    <w:multiLevelType w:val="hybridMultilevel"/>
    <w:tmpl w:val="669A8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60012"/>
    <w:multiLevelType w:val="hybridMultilevel"/>
    <w:tmpl w:val="C3D07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6B31"/>
    <w:multiLevelType w:val="hybridMultilevel"/>
    <w:tmpl w:val="E504679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B5E0B"/>
    <w:multiLevelType w:val="hybridMultilevel"/>
    <w:tmpl w:val="353A62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6B4031"/>
    <w:multiLevelType w:val="hybridMultilevel"/>
    <w:tmpl w:val="5EE4D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1047E"/>
    <w:multiLevelType w:val="hybridMultilevel"/>
    <w:tmpl w:val="0374DA66"/>
    <w:lvl w:ilvl="0" w:tplc="F00CC2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32711"/>
    <w:multiLevelType w:val="hybridMultilevel"/>
    <w:tmpl w:val="EE221CA8"/>
    <w:lvl w:ilvl="0" w:tplc="F6A26D0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949D4"/>
    <w:multiLevelType w:val="hybridMultilevel"/>
    <w:tmpl w:val="235E4AB0"/>
    <w:lvl w:ilvl="0" w:tplc="340A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1">
    <w:nsid w:val="6F450667"/>
    <w:multiLevelType w:val="hybridMultilevel"/>
    <w:tmpl w:val="6CA45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C559A"/>
    <w:multiLevelType w:val="hybridMultilevel"/>
    <w:tmpl w:val="9E5A65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2B5B10"/>
    <w:multiLevelType w:val="hybridMultilevel"/>
    <w:tmpl w:val="89D4E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661BB"/>
    <w:multiLevelType w:val="hybridMultilevel"/>
    <w:tmpl w:val="03E4B95C"/>
    <w:lvl w:ilvl="0" w:tplc="77E2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2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D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2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A8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A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4DF633B"/>
    <w:multiLevelType w:val="hybridMultilevel"/>
    <w:tmpl w:val="1506E8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50DF5"/>
    <w:multiLevelType w:val="hybridMultilevel"/>
    <w:tmpl w:val="00B6C7B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D202B2"/>
    <w:multiLevelType w:val="hybridMultilevel"/>
    <w:tmpl w:val="26306060"/>
    <w:lvl w:ilvl="0" w:tplc="34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FC20282"/>
    <w:multiLevelType w:val="hybridMultilevel"/>
    <w:tmpl w:val="B8C286D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24"/>
  </w:num>
  <w:num w:numId="5">
    <w:abstractNumId w:val="16"/>
  </w:num>
  <w:num w:numId="6">
    <w:abstractNumId w:val="11"/>
  </w:num>
  <w:num w:numId="7">
    <w:abstractNumId w:val="26"/>
  </w:num>
  <w:num w:numId="8">
    <w:abstractNumId w:val="4"/>
  </w:num>
  <w:num w:numId="9">
    <w:abstractNumId w:val="8"/>
  </w:num>
  <w:num w:numId="10">
    <w:abstractNumId w:val="28"/>
  </w:num>
  <w:num w:numId="11">
    <w:abstractNumId w:val="3"/>
  </w:num>
  <w:num w:numId="12">
    <w:abstractNumId w:val="19"/>
  </w:num>
  <w:num w:numId="13">
    <w:abstractNumId w:val="13"/>
  </w:num>
  <w:num w:numId="14">
    <w:abstractNumId w:val="21"/>
  </w:num>
  <w:num w:numId="15">
    <w:abstractNumId w:val="27"/>
  </w:num>
  <w:num w:numId="16">
    <w:abstractNumId w:val="0"/>
  </w:num>
  <w:num w:numId="17">
    <w:abstractNumId w:val="6"/>
  </w:num>
  <w:num w:numId="18">
    <w:abstractNumId w:val="14"/>
  </w:num>
  <w:num w:numId="19">
    <w:abstractNumId w:val="15"/>
  </w:num>
  <w:num w:numId="20">
    <w:abstractNumId w:val="1"/>
  </w:num>
  <w:num w:numId="21">
    <w:abstractNumId w:val="2"/>
  </w:num>
  <w:num w:numId="22">
    <w:abstractNumId w:val="7"/>
  </w:num>
  <w:num w:numId="23">
    <w:abstractNumId w:val="10"/>
  </w:num>
  <w:num w:numId="24">
    <w:abstractNumId w:val="25"/>
  </w:num>
  <w:num w:numId="25">
    <w:abstractNumId w:val="23"/>
  </w:num>
  <w:num w:numId="26">
    <w:abstractNumId w:val="17"/>
  </w:num>
  <w:num w:numId="27">
    <w:abstractNumId w:val="22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5"/>
    <w:rsid w:val="00005F5A"/>
    <w:rsid w:val="00023A79"/>
    <w:rsid w:val="00024E27"/>
    <w:rsid w:val="000510CA"/>
    <w:rsid w:val="00073EE8"/>
    <w:rsid w:val="000807FE"/>
    <w:rsid w:val="000859E9"/>
    <w:rsid w:val="000900B6"/>
    <w:rsid w:val="0009217A"/>
    <w:rsid w:val="000A5D03"/>
    <w:rsid w:val="000A6123"/>
    <w:rsid w:val="000D1634"/>
    <w:rsid w:val="000D58B5"/>
    <w:rsid w:val="000E114A"/>
    <w:rsid w:val="000F68FC"/>
    <w:rsid w:val="000F7F98"/>
    <w:rsid w:val="00105D05"/>
    <w:rsid w:val="0011675C"/>
    <w:rsid w:val="00121CEF"/>
    <w:rsid w:val="00131C63"/>
    <w:rsid w:val="0013749F"/>
    <w:rsid w:val="001408D3"/>
    <w:rsid w:val="0015781A"/>
    <w:rsid w:val="00173E3B"/>
    <w:rsid w:val="001769E3"/>
    <w:rsid w:val="00193DF3"/>
    <w:rsid w:val="00196802"/>
    <w:rsid w:val="001A3A87"/>
    <w:rsid w:val="001A3E5B"/>
    <w:rsid w:val="001B04E7"/>
    <w:rsid w:val="001B6428"/>
    <w:rsid w:val="001C0597"/>
    <w:rsid w:val="001C2633"/>
    <w:rsid w:val="001C6C85"/>
    <w:rsid w:val="001D0D22"/>
    <w:rsid w:val="001F34CA"/>
    <w:rsid w:val="00212B9F"/>
    <w:rsid w:val="002206C1"/>
    <w:rsid w:val="002361E5"/>
    <w:rsid w:val="00241705"/>
    <w:rsid w:val="00241C92"/>
    <w:rsid w:val="00251F9C"/>
    <w:rsid w:val="002526B4"/>
    <w:rsid w:val="00261EB8"/>
    <w:rsid w:val="00263A92"/>
    <w:rsid w:val="00273F83"/>
    <w:rsid w:val="00281DB7"/>
    <w:rsid w:val="00281F31"/>
    <w:rsid w:val="00282079"/>
    <w:rsid w:val="0029217A"/>
    <w:rsid w:val="002D4043"/>
    <w:rsid w:val="002F1D54"/>
    <w:rsid w:val="002F3241"/>
    <w:rsid w:val="0030096F"/>
    <w:rsid w:val="00303471"/>
    <w:rsid w:val="0031388D"/>
    <w:rsid w:val="003252E0"/>
    <w:rsid w:val="003516B6"/>
    <w:rsid w:val="003576C0"/>
    <w:rsid w:val="003620FB"/>
    <w:rsid w:val="00365D49"/>
    <w:rsid w:val="003A333C"/>
    <w:rsid w:val="003A45EF"/>
    <w:rsid w:val="003B200C"/>
    <w:rsid w:val="003C248F"/>
    <w:rsid w:val="003C5323"/>
    <w:rsid w:val="003D522D"/>
    <w:rsid w:val="003E1E0A"/>
    <w:rsid w:val="003F1E70"/>
    <w:rsid w:val="003F4A3D"/>
    <w:rsid w:val="003F4C92"/>
    <w:rsid w:val="00402E55"/>
    <w:rsid w:val="004036CF"/>
    <w:rsid w:val="004122C0"/>
    <w:rsid w:val="004161CA"/>
    <w:rsid w:val="00427A0F"/>
    <w:rsid w:val="00427DA8"/>
    <w:rsid w:val="00427FF2"/>
    <w:rsid w:val="00431F09"/>
    <w:rsid w:val="00446585"/>
    <w:rsid w:val="004469BD"/>
    <w:rsid w:val="00450E06"/>
    <w:rsid w:val="004716CF"/>
    <w:rsid w:val="004849D9"/>
    <w:rsid w:val="004B0B6E"/>
    <w:rsid w:val="004B19F0"/>
    <w:rsid w:val="004C5C0F"/>
    <w:rsid w:val="004D1ECA"/>
    <w:rsid w:val="004E42E1"/>
    <w:rsid w:val="004E558B"/>
    <w:rsid w:val="004F29C3"/>
    <w:rsid w:val="004F66AD"/>
    <w:rsid w:val="00500F2D"/>
    <w:rsid w:val="005019F5"/>
    <w:rsid w:val="00510299"/>
    <w:rsid w:val="00520A2F"/>
    <w:rsid w:val="00522A19"/>
    <w:rsid w:val="005251D0"/>
    <w:rsid w:val="0053196C"/>
    <w:rsid w:val="00531C78"/>
    <w:rsid w:val="00540B34"/>
    <w:rsid w:val="005463B6"/>
    <w:rsid w:val="0056059B"/>
    <w:rsid w:val="0056115D"/>
    <w:rsid w:val="005619B4"/>
    <w:rsid w:val="00563A24"/>
    <w:rsid w:val="005769BF"/>
    <w:rsid w:val="00584950"/>
    <w:rsid w:val="0058767C"/>
    <w:rsid w:val="00590035"/>
    <w:rsid w:val="005905B1"/>
    <w:rsid w:val="00596363"/>
    <w:rsid w:val="005974A1"/>
    <w:rsid w:val="005A6B43"/>
    <w:rsid w:val="005B1483"/>
    <w:rsid w:val="005C587A"/>
    <w:rsid w:val="005D5421"/>
    <w:rsid w:val="005E5C17"/>
    <w:rsid w:val="00605E43"/>
    <w:rsid w:val="00606D45"/>
    <w:rsid w:val="00607008"/>
    <w:rsid w:val="00612FA9"/>
    <w:rsid w:val="00613729"/>
    <w:rsid w:val="00617DBC"/>
    <w:rsid w:val="006204F5"/>
    <w:rsid w:val="00625538"/>
    <w:rsid w:val="006469A6"/>
    <w:rsid w:val="00662E12"/>
    <w:rsid w:val="00664C9A"/>
    <w:rsid w:val="0068643D"/>
    <w:rsid w:val="006A471C"/>
    <w:rsid w:val="006A628D"/>
    <w:rsid w:val="006A71E5"/>
    <w:rsid w:val="006D1307"/>
    <w:rsid w:val="006D6112"/>
    <w:rsid w:val="006E2599"/>
    <w:rsid w:val="006F5948"/>
    <w:rsid w:val="00716F6A"/>
    <w:rsid w:val="0072634B"/>
    <w:rsid w:val="00726E4D"/>
    <w:rsid w:val="0077274D"/>
    <w:rsid w:val="00776AC9"/>
    <w:rsid w:val="0078713C"/>
    <w:rsid w:val="00792441"/>
    <w:rsid w:val="007C4820"/>
    <w:rsid w:val="007E22DA"/>
    <w:rsid w:val="007E2AE7"/>
    <w:rsid w:val="007F018D"/>
    <w:rsid w:val="007F053D"/>
    <w:rsid w:val="007F3353"/>
    <w:rsid w:val="007F47A0"/>
    <w:rsid w:val="007F7B78"/>
    <w:rsid w:val="008056B0"/>
    <w:rsid w:val="00805D5F"/>
    <w:rsid w:val="00815566"/>
    <w:rsid w:val="00823114"/>
    <w:rsid w:val="00830F60"/>
    <w:rsid w:val="00840C67"/>
    <w:rsid w:val="008435BA"/>
    <w:rsid w:val="00857C32"/>
    <w:rsid w:val="00864DA3"/>
    <w:rsid w:val="00885121"/>
    <w:rsid w:val="00886CC1"/>
    <w:rsid w:val="008A2FB3"/>
    <w:rsid w:val="008B7775"/>
    <w:rsid w:val="008D77EB"/>
    <w:rsid w:val="008F3EA2"/>
    <w:rsid w:val="008F60A5"/>
    <w:rsid w:val="00917027"/>
    <w:rsid w:val="00932802"/>
    <w:rsid w:val="0094655B"/>
    <w:rsid w:val="00951135"/>
    <w:rsid w:val="00967FF1"/>
    <w:rsid w:val="00971352"/>
    <w:rsid w:val="00976B8F"/>
    <w:rsid w:val="00987407"/>
    <w:rsid w:val="009B1A22"/>
    <w:rsid w:val="009E333A"/>
    <w:rsid w:val="00A004D7"/>
    <w:rsid w:val="00A11A2C"/>
    <w:rsid w:val="00A25F5F"/>
    <w:rsid w:val="00A43C2B"/>
    <w:rsid w:val="00A4798F"/>
    <w:rsid w:val="00A47D79"/>
    <w:rsid w:val="00A607EF"/>
    <w:rsid w:val="00A626AF"/>
    <w:rsid w:val="00A75811"/>
    <w:rsid w:val="00A83050"/>
    <w:rsid w:val="00AA3872"/>
    <w:rsid w:val="00AC092C"/>
    <w:rsid w:val="00AC2A5D"/>
    <w:rsid w:val="00AD1173"/>
    <w:rsid w:val="00AE5C3E"/>
    <w:rsid w:val="00AE5F1C"/>
    <w:rsid w:val="00AE61B5"/>
    <w:rsid w:val="00AF11BA"/>
    <w:rsid w:val="00B22E47"/>
    <w:rsid w:val="00B34A2D"/>
    <w:rsid w:val="00B35E81"/>
    <w:rsid w:val="00B4029B"/>
    <w:rsid w:val="00B406B5"/>
    <w:rsid w:val="00B452CD"/>
    <w:rsid w:val="00B82862"/>
    <w:rsid w:val="00B96898"/>
    <w:rsid w:val="00BA3F45"/>
    <w:rsid w:val="00BA4F56"/>
    <w:rsid w:val="00BB1A98"/>
    <w:rsid w:val="00BB5484"/>
    <w:rsid w:val="00BC6484"/>
    <w:rsid w:val="00BD4A0B"/>
    <w:rsid w:val="00BD6606"/>
    <w:rsid w:val="00C00923"/>
    <w:rsid w:val="00C05F58"/>
    <w:rsid w:val="00C14BD3"/>
    <w:rsid w:val="00C16F98"/>
    <w:rsid w:val="00C17A37"/>
    <w:rsid w:val="00C34A53"/>
    <w:rsid w:val="00C34F3E"/>
    <w:rsid w:val="00C374E8"/>
    <w:rsid w:val="00C54C30"/>
    <w:rsid w:val="00C6067A"/>
    <w:rsid w:val="00C752C6"/>
    <w:rsid w:val="00C952F3"/>
    <w:rsid w:val="00CF2B7B"/>
    <w:rsid w:val="00CF5C9F"/>
    <w:rsid w:val="00D0176D"/>
    <w:rsid w:val="00D1428B"/>
    <w:rsid w:val="00D149C8"/>
    <w:rsid w:val="00D20308"/>
    <w:rsid w:val="00D274D8"/>
    <w:rsid w:val="00D32C5C"/>
    <w:rsid w:val="00D55A85"/>
    <w:rsid w:val="00D75EE2"/>
    <w:rsid w:val="00D82697"/>
    <w:rsid w:val="00D90C7F"/>
    <w:rsid w:val="00DA22C1"/>
    <w:rsid w:val="00DB1612"/>
    <w:rsid w:val="00DB42FA"/>
    <w:rsid w:val="00DB5268"/>
    <w:rsid w:val="00DC261F"/>
    <w:rsid w:val="00DC5922"/>
    <w:rsid w:val="00DD19B9"/>
    <w:rsid w:val="00E035AC"/>
    <w:rsid w:val="00E14E8D"/>
    <w:rsid w:val="00E15911"/>
    <w:rsid w:val="00E162FF"/>
    <w:rsid w:val="00E1685D"/>
    <w:rsid w:val="00E25C5B"/>
    <w:rsid w:val="00E27B7B"/>
    <w:rsid w:val="00E42778"/>
    <w:rsid w:val="00E672EC"/>
    <w:rsid w:val="00E70614"/>
    <w:rsid w:val="00EA67BB"/>
    <w:rsid w:val="00EB5C80"/>
    <w:rsid w:val="00ED025C"/>
    <w:rsid w:val="00ED15C6"/>
    <w:rsid w:val="00EE5229"/>
    <w:rsid w:val="00EE5CCC"/>
    <w:rsid w:val="00F06FE1"/>
    <w:rsid w:val="00F10B7E"/>
    <w:rsid w:val="00F121E1"/>
    <w:rsid w:val="00F42EA4"/>
    <w:rsid w:val="00F52651"/>
    <w:rsid w:val="00F53D95"/>
    <w:rsid w:val="00F54BD5"/>
    <w:rsid w:val="00F60E41"/>
    <w:rsid w:val="00F65BC3"/>
    <w:rsid w:val="00F6752D"/>
    <w:rsid w:val="00F8049E"/>
    <w:rsid w:val="00F84917"/>
    <w:rsid w:val="00F85333"/>
    <w:rsid w:val="00F94A89"/>
    <w:rsid w:val="00FA5C45"/>
    <w:rsid w:val="00FC0677"/>
    <w:rsid w:val="00FF5625"/>
    <w:rsid w:val="00FF584B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C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1E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C34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807FE"/>
    <w:rPr>
      <w:rFonts w:cs="Times New Roman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07FE"/>
    <w:rPr>
      <w:rFonts w:cs="Times New Roman"/>
      <w:lang w:val="x-non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5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5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52D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5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52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C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1E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C34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807FE"/>
    <w:rPr>
      <w:rFonts w:cs="Times New Roman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07FE"/>
    <w:rPr>
      <w:rFonts w:cs="Times New Roman"/>
      <w:lang w:val="x-non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5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5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52D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5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52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7DCD-56D4-454A-9189-61C578E1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COMPETITIVO</vt:lpstr>
    </vt:vector>
  </TitlesOfParts>
  <Company>sag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COMPETITIVO</dc:title>
  <dc:creator>Nicolas Andrés Guerra Rojas</dc:creator>
  <cp:lastModifiedBy>Nicolas Jose Cristi Le-Fort</cp:lastModifiedBy>
  <cp:revision>2</cp:revision>
  <dcterms:created xsi:type="dcterms:W3CDTF">2013-01-10T12:36:00Z</dcterms:created>
  <dcterms:modified xsi:type="dcterms:W3CDTF">2013-01-10T12:36:00Z</dcterms:modified>
</cp:coreProperties>
</file>